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28"/>
        </w:rPr>
      </w:pPr>
    </w:p>
    <w:p>
      <w:pPr>
        <w:pStyle w:val="Title"/>
      </w:pPr>
      <w:r>
        <w:rPr/>
        <w:drawing>
          <wp:anchor distT="0" distB="0" distL="0" distR="0" allowOverlap="1" layoutInCell="1" locked="0" behindDoc="0" simplePos="0" relativeHeight="15729152">
            <wp:simplePos x="0" y="0"/>
            <wp:positionH relativeFrom="page">
              <wp:posOffset>441455</wp:posOffset>
            </wp:positionH>
            <wp:positionV relativeFrom="paragraph">
              <wp:posOffset>-20181</wp:posOffset>
            </wp:positionV>
            <wp:extent cx="3184540" cy="472544"/>
            <wp:effectExtent l="0" t="0" r="0" b="0"/>
            <wp:wrapNone/>
            <wp:docPr id="5" name="Image 5">
              <a:hlinkClick r:id="rId7"/>
            </wp:docPr>
            <wp:cNvGraphicFramePr>
              <a:graphicFrameLocks/>
            </wp:cNvGraphicFramePr>
            <a:graphic>
              <a:graphicData uri="http://schemas.openxmlformats.org/drawingml/2006/picture">
                <pic:pic>
                  <pic:nvPicPr>
                    <pic:cNvPr id="5" name="Image 5">
                      <a:hlinkClick r:id="rId7"/>
                    </pic:cNvPr>
                    <pic:cNvPicPr/>
                  </pic:nvPicPr>
                  <pic:blipFill>
                    <a:blip r:embed="rId8" cstate="print"/>
                    <a:stretch>
                      <a:fillRect/>
                    </a:stretch>
                  </pic:blipFill>
                  <pic:spPr>
                    <a:xfrm>
                      <a:off x="0" y="0"/>
                      <a:ext cx="3184540" cy="472544"/>
                    </a:xfrm>
                    <a:prstGeom prst="rect">
                      <a:avLst/>
                    </a:prstGeom>
                  </pic:spPr>
                </pic:pic>
              </a:graphicData>
            </a:graphic>
          </wp:anchor>
        </w:drawing>
      </w:r>
      <w:r>
        <w:rPr>
          <w:color w:val="002973"/>
          <w:spacing w:val="-4"/>
        </w:rPr>
        <w:t>国库司</w:t>
      </w:r>
    </w:p>
    <w:p>
      <w:pPr>
        <w:spacing w:line="356" w:lineRule="exact" w:before="0"/>
        <w:ind w:left="8424" w:right="136" w:firstLine="0"/>
        <w:jc w:val="center"/>
        <w:rPr>
          <w:rFonts w:ascii="微软雅黑" w:eastAsia="微软雅黑"/>
          <w:sz w:val="21"/>
        </w:rPr>
      </w:pPr>
      <w:r>
        <w:rPr>
          <w:rFonts w:ascii="微软雅黑" w:eastAsia="微软雅黑"/>
          <w:color w:val="002973"/>
          <w:sz w:val="21"/>
        </w:rPr>
        <w:t>（政府采购管理办公室</w:t>
      </w:r>
      <w:r>
        <w:rPr>
          <w:rFonts w:ascii="微软雅黑" w:eastAsia="微软雅黑"/>
          <w:color w:val="002973"/>
          <w:spacing w:val="-10"/>
          <w:sz w:val="21"/>
        </w:rPr>
        <w:t>）</w:t>
      </w:r>
    </w:p>
    <w:p>
      <w:pPr>
        <w:pStyle w:val="BodyText"/>
        <w:tabs>
          <w:tab w:pos="7134" w:val="left" w:leader="none"/>
          <w:tab w:pos="9960" w:val="left" w:leader="none"/>
        </w:tabs>
        <w:spacing w:before="146"/>
        <w:ind w:left="210"/>
        <w:rPr>
          <w:rFonts w:ascii="微软雅黑" w:eastAsia="微软雅黑"/>
        </w:rPr>
      </w:pPr>
      <w:r>
        <w:rPr/>
        <mc:AlternateContent>
          <mc:Choice Requires="wps">
            <w:drawing>
              <wp:anchor distT="0" distB="0" distL="0" distR="0" allowOverlap="1" layoutInCell="1" locked="0" behindDoc="1" simplePos="0" relativeHeight="485848064">
                <wp:simplePos x="0" y="0"/>
                <wp:positionH relativeFrom="page">
                  <wp:posOffset>3663662</wp:posOffset>
                </wp:positionH>
                <wp:positionV relativeFrom="paragraph">
                  <wp:posOffset>84379</wp:posOffset>
                </wp:positionV>
                <wp:extent cx="1102995" cy="1987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02995" cy="198755"/>
                        </a:xfrm>
                        <a:prstGeom prst="rect">
                          <a:avLst/>
                        </a:prstGeom>
                        <a:ln w="6848">
                          <a:solidFill>
                            <a:srgbClr val="64A0D1"/>
                          </a:solidFill>
                          <a:prstDash val="solid"/>
                        </a:ln>
                      </wps:spPr>
                      <wps:txbx>
                        <w:txbxContent>
                          <w:p>
                            <w:pPr>
                              <w:pStyle w:val="BodyText"/>
                              <w:spacing w:before="7"/>
                              <w:ind w:left="107"/>
                              <w:rPr>
                                <w:rFonts w:ascii="微软雅黑" w:eastAsia="微软雅黑"/>
                              </w:rPr>
                            </w:pPr>
                            <w:r>
                              <w:rPr>
                                <w:rFonts w:ascii="微软雅黑" w:eastAsia="微软雅黑"/>
                                <w:color w:val="ABABAB"/>
                                <w:spacing w:val="-4"/>
                              </w:rPr>
                              <w:t>国库司</w:t>
                            </w:r>
                          </w:p>
                        </w:txbxContent>
                      </wps:txbx>
                      <wps:bodyPr wrap="square" lIns="0" tIns="0" rIns="0" bIns="0" rtlCol="0">
                        <a:noAutofit/>
                      </wps:bodyPr>
                    </wps:wsp>
                  </a:graphicData>
                </a:graphic>
              </wp:anchor>
            </w:drawing>
          </mc:Choice>
          <mc:Fallback>
            <w:pict>
              <v:shape style="position:absolute;margin-left:288.477356pt;margin-top:6.644063pt;width:86.85pt;height:15.65pt;mso-position-horizontal-relative:page;mso-position-vertical-relative:paragraph;z-index:-17468416" type="#_x0000_t202" id="docshape5" filled="false" stroked="true" strokeweight=".53925pt" strokecolor="#64a0d1">
                <v:textbox inset="0,0,0,0">
                  <w:txbxContent>
                    <w:p>
                      <w:pPr>
                        <w:pStyle w:val="BodyText"/>
                        <w:spacing w:before="7"/>
                        <w:ind w:left="107"/>
                        <w:rPr>
                          <w:rFonts w:ascii="微软雅黑" w:eastAsia="微软雅黑"/>
                        </w:rPr>
                      </w:pPr>
                      <w:r>
                        <w:rPr>
                          <w:rFonts w:ascii="微软雅黑" w:eastAsia="微软雅黑"/>
                          <w:color w:val="ABABAB"/>
                          <w:spacing w:val="-4"/>
                        </w:rPr>
                        <w:t>国库司</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848576">
                <wp:simplePos x="0" y="0"/>
                <wp:positionH relativeFrom="page">
                  <wp:posOffset>2444633</wp:posOffset>
                </wp:positionH>
                <wp:positionV relativeFrom="paragraph">
                  <wp:posOffset>84379</wp:posOffset>
                </wp:positionV>
                <wp:extent cx="1137285" cy="1854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137285" cy="185420"/>
                        </a:xfrm>
                        <a:prstGeom prst="rect">
                          <a:avLst/>
                        </a:prstGeom>
                        <a:ln w="6848">
                          <a:solidFill>
                            <a:srgbClr val="64A0D1"/>
                          </a:solidFill>
                          <a:prstDash val="solid"/>
                        </a:ln>
                      </wps:spPr>
                      <wps:txbx>
                        <w:txbxContent>
                          <w:p>
                            <w:pPr>
                              <w:spacing w:before="9"/>
                              <w:ind w:left="75" w:right="0" w:firstLine="0"/>
                              <w:jc w:val="left"/>
                              <w:rPr>
                                <w:rFonts w:ascii="微软雅黑" w:eastAsia="微软雅黑"/>
                                <w:sz w:val="14"/>
                              </w:rPr>
                            </w:pPr>
                            <w:r>
                              <w:rPr>
                                <w:rFonts w:ascii="微软雅黑" w:eastAsia="微软雅黑"/>
                                <w:color w:val="ABABAB"/>
                                <w:spacing w:val="-2"/>
                                <w:sz w:val="14"/>
                              </w:rPr>
                              <w:t>请输入关键字</w:t>
                            </w:r>
                          </w:p>
                        </w:txbxContent>
                      </wps:txbx>
                      <wps:bodyPr wrap="square" lIns="0" tIns="0" rIns="0" bIns="0" rtlCol="0">
                        <a:noAutofit/>
                      </wps:bodyPr>
                    </wps:wsp>
                  </a:graphicData>
                </a:graphic>
              </wp:anchor>
            </w:drawing>
          </mc:Choice>
          <mc:Fallback>
            <w:pict>
              <v:shape style="position:absolute;margin-left:192.49086pt;margin-top:6.644063pt;width:89.55pt;height:14.6pt;mso-position-horizontal-relative:page;mso-position-vertical-relative:paragraph;z-index:-17467904" type="#_x0000_t202" id="docshape6" filled="false" stroked="true" strokeweight=".53925pt" strokecolor="#64a0d1">
                <v:textbox inset="0,0,0,0">
                  <w:txbxContent>
                    <w:p>
                      <w:pPr>
                        <w:spacing w:before="9"/>
                        <w:ind w:left="75" w:right="0" w:firstLine="0"/>
                        <w:jc w:val="left"/>
                        <w:rPr>
                          <w:rFonts w:ascii="微软雅黑" w:eastAsia="微软雅黑"/>
                          <w:sz w:val="14"/>
                        </w:rPr>
                      </w:pPr>
                      <w:r>
                        <w:rPr>
                          <w:rFonts w:ascii="微软雅黑" w:eastAsia="微软雅黑"/>
                          <w:color w:val="ABABAB"/>
                          <w:spacing w:val="-2"/>
                          <w:sz w:val="14"/>
                        </w:rPr>
                        <w:t>请输入关键字</w:t>
                      </w:r>
                    </w:p>
                  </w:txbxContent>
                </v:textbox>
                <v:stroke dashstyle="solid"/>
                <w10:wrap type="none"/>
              </v:shape>
            </w:pict>
          </mc:Fallback>
        </mc:AlternateContent>
      </w:r>
      <w:r>
        <w:rPr>
          <w:rFonts w:ascii="微软雅黑" w:eastAsia="微软雅黑"/>
          <w:color w:val="ABABAB"/>
          <w:position w:val="1"/>
        </w:rPr>
        <w:t>2024年06月07日</w:t>
      </w:r>
      <w:r>
        <w:rPr>
          <w:rFonts w:ascii="微软雅黑" w:eastAsia="微软雅黑"/>
          <w:color w:val="ABABAB"/>
          <w:spacing w:val="44"/>
          <w:position w:val="1"/>
        </w:rPr>
        <w:t> </w:t>
      </w:r>
      <w:r>
        <w:rPr>
          <w:rFonts w:ascii="微软雅黑" w:eastAsia="微软雅黑"/>
          <w:color w:val="ABABAB"/>
          <w:position w:val="1"/>
        </w:rPr>
        <w:t>星期</w:t>
      </w:r>
      <w:r>
        <w:rPr>
          <w:rFonts w:ascii="微软雅黑" w:eastAsia="微软雅黑"/>
          <w:color w:val="ABABAB"/>
          <w:spacing w:val="-10"/>
          <w:position w:val="1"/>
        </w:rPr>
        <w:t>五</w:t>
      </w:r>
      <w:r>
        <w:rPr>
          <w:rFonts w:ascii="微软雅黑" w:eastAsia="微软雅黑"/>
          <w:color w:val="ABABAB"/>
          <w:position w:val="1"/>
        </w:rPr>
        <w:tab/>
      </w:r>
      <w:r>
        <w:rPr>
          <w:rFonts w:ascii="微软雅黑" w:eastAsia="微软雅黑"/>
          <w:color w:val="ABABAB"/>
        </w:rPr>
        <w:t>搜</w:t>
      </w:r>
      <w:r>
        <w:rPr>
          <w:rFonts w:ascii="微软雅黑" w:eastAsia="微软雅黑"/>
          <w:color w:val="ABABAB"/>
          <w:spacing w:val="-10"/>
        </w:rPr>
        <w:t>索</w:t>
      </w:r>
      <w:r>
        <w:rPr>
          <w:rFonts w:ascii="微软雅黑" w:eastAsia="微软雅黑"/>
          <w:color w:val="ABABAB"/>
        </w:rPr>
        <w:tab/>
      </w:r>
      <w:hyperlink r:id="rId7">
        <w:r>
          <w:rPr>
            <w:rFonts w:ascii="微软雅黑" w:eastAsia="微软雅黑"/>
            <w:color w:val="62829D"/>
            <w:position w:val="1"/>
          </w:rPr>
          <w:t>返回主</w:t>
        </w:r>
        <w:r>
          <w:rPr>
            <w:rFonts w:ascii="微软雅黑" w:eastAsia="微软雅黑"/>
            <w:color w:val="62829D"/>
            <w:spacing w:val="-10"/>
            <w:position w:val="1"/>
          </w:rPr>
          <w:t>站</w:t>
        </w:r>
      </w:hyperlink>
    </w:p>
    <w:p>
      <w:pPr>
        <w:pStyle w:val="BodyText"/>
        <w:spacing w:before="9"/>
        <w:rPr>
          <w:rFonts w:ascii="微软雅黑"/>
          <w:sz w:val="18"/>
        </w:rPr>
      </w:pPr>
    </w:p>
    <w:p>
      <w:pPr>
        <w:pStyle w:val="BodyText"/>
        <w:spacing w:before="62"/>
        <w:ind w:left="264"/>
        <w:rPr>
          <w:rFonts w:ascii="微软雅黑" w:eastAsia="微软雅黑"/>
        </w:rPr>
      </w:pPr>
      <w:r>
        <w:rPr>
          <w:rFonts w:ascii="微软雅黑" w:eastAsia="微软雅黑"/>
          <w:color w:val="333333"/>
        </w:rPr>
        <w:t>当前位置：</w:t>
      </w:r>
      <w:hyperlink r:id="rId9">
        <w:r>
          <w:rPr>
            <w:rFonts w:ascii="微软雅黑" w:eastAsia="微软雅黑"/>
            <w:color w:val="333333"/>
          </w:rPr>
          <w:t>首页</w:t>
        </w:r>
      </w:hyperlink>
      <w:r>
        <w:rPr>
          <w:rFonts w:ascii="微软雅黑" w:eastAsia="微软雅黑"/>
          <w:color w:val="333333"/>
        </w:rPr>
        <w:t>&gt;</w:t>
      </w:r>
      <w:hyperlink r:id="rId10">
        <w:r>
          <w:rPr>
            <w:rFonts w:ascii="微软雅黑" w:eastAsia="微软雅黑"/>
            <w:color w:val="333333"/>
            <w:spacing w:val="-3"/>
          </w:rPr>
          <w:t>规章制度</w:t>
        </w:r>
      </w:hyperlink>
    </w:p>
    <w:p>
      <w:pPr>
        <w:pStyle w:val="BodyText"/>
        <w:spacing w:before="11"/>
        <w:rPr>
          <w:rFonts w:ascii="微软雅黑"/>
          <w:sz w:val="2"/>
        </w:rPr>
      </w:pPr>
      <w:r>
        <w:rPr/>
        <mc:AlternateContent>
          <mc:Choice Requires="wps">
            <w:drawing>
              <wp:anchor distT="0" distB="0" distL="0" distR="0" allowOverlap="1" layoutInCell="1" locked="0" behindDoc="1" simplePos="0" relativeHeight="487587840">
                <wp:simplePos x="0" y="0"/>
                <wp:positionH relativeFrom="page">
                  <wp:posOffset>420909</wp:posOffset>
                </wp:positionH>
                <wp:positionV relativeFrom="paragraph">
                  <wp:posOffset>46180</wp:posOffset>
                </wp:positionV>
                <wp:extent cx="6711950" cy="698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711950" cy="6985"/>
                        </a:xfrm>
                        <a:custGeom>
                          <a:avLst/>
                          <a:gdLst/>
                          <a:ahLst/>
                          <a:cxnLst/>
                          <a:rect l="l" t="t" r="r" b="b"/>
                          <a:pathLst>
                            <a:path w="6711950" h="6985">
                              <a:moveTo>
                                <a:pt x="6711504" y="6848"/>
                              </a:moveTo>
                              <a:lnTo>
                                <a:pt x="0" y="6848"/>
                              </a:lnTo>
                              <a:lnTo>
                                <a:pt x="0" y="0"/>
                              </a:lnTo>
                              <a:lnTo>
                                <a:pt x="6711504" y="0"/>
                              </a:lnTo>
                              <a:lnTo>
                                <a:pt x="6711504" y="6848"/>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rect style="position:absolute;margin-left:33.142498pt;margin-top:3.636229pt;width:528.464957pt;height:.53925pt;mso-position-horizontal-relative:page;mso-position-vertical-relative:paragraph;z-index:-15728640;mso-wrap-distance-left:0;mso-wrap-distance-right:0" id="docshape7" filled="true" fillcolor="#e4e4e4" stroked="false">
                <v:fill type="solid"/>
                <w10:wrap type="topAndBottom"/>
              </v:rect>
            </w:pict>
          </mc:Fallback>
        </mc:AlternateContent>
      </w:r>
    </w:p>
    <w:p>
      <w:pPr>
        <w:pStyle w:val="BodyText"/>
        <w:spacing w:before="2"/>
        <w:rPr>
          <w:rFonts w:ascii="微软雅黑"/>
        </w:rPr>
      </w:pPr>
    </w:p>
    <w:p>
      <w:pPr>
        <w:spacing w:line="196" w:lineRule="auto" w:before="0"/>
        <w:ind w:left="3769" w:right="584" w:hanging="3164"/>
        <w:jc w:val="left"/>
        <w:rPr>
          <w:rFonts w:ascii="微软雅黑" w:eastAsia="微软雅黑"/>
          <w:sz w:val="32"/>
        </w:rPr>
      </w:pPr>
      <w:r>
        <w:rPr>
          <w:rFonts w:ascii="微软雅黑" w:eastAsia="微软雅黑"/>
          <w:color w:val="333333"/>
          <w:spacing w:val="-2"/>
          <w:sz w:val="32"/>
        </w:rPr>
        <w:t>财政部办公厅关于印发《物业管理服务政府采购需求标准（办公场所类）（试行）》的通知</w:t>
      </w:r>
    </w:p>
    <w:p>
      <w:pPr>
        <w:pStyle w:val="BodyText"/>
        <w:spacing w:before="7"/>
        <w:rPr>
          <w:rFonts w:ascii="微软雅黑"/>
          <w:sz w:val="31"/>
        </w:rPr>
      </w:pPr>
    </w:p>
    <w:p>
      <w:pPr>
        <w:spacing w:before="0"/>
        <w:ind w:left="16" w:right="136" w:firstLine="0"/>
        <w:jc w:val="center"/>
        <w:rPr>
          <w:rFonts w:ascii="微软雅黑" w:eastAsia="微软雅黑"/>
          <w:sz w:val="17"/>
        </w:rPr>
      </w:pPr>
      <w:r>
        <w:rPr>
          <w:rFonts w:ascii="微软雅黑" w:eastAsia="微软雅黑"/>
          <w:color w:val="333333"/>
          <w:spacing w:val="-2"/>
          <w:sz w:val="17"/>
        </w:rPr>
        <w:t>财办库〔</w:t>
      </w:r>
      <w:r>
        <w:rPr>
          <w:rFonts w:ascii="Calibri" w:eastAsia="Calibri"/>
          <w:color w:val="333333"/>
          <w:spacing w:val="-2"/>
          <w:sz w:val="17"/>
        </w:rPr>
        <w:t>2024</w:t>
      </w:r>
      <w:r>
        <w:rPr>
          <w:rFonts w:ascii="微软雅黑" w:eastAsia="微软雅黑"/>
          <w:color w:val="333333"/>
          <w:spacing w:val="-2"/>
          <w:sz w:val="17"/>
        </w:rPr>
        <w:t>〕</w:t>
      </w:r>
      <w:r>
        <w:rPr>
          <w:rFonts w:ascii="Calibri" w:eastAsia="Calibri"/>
          <w:color w:val="333333"/>
          <w:spacing w:val="-2"/>
          <w:sz w:val="17"/>
        </w:rPr>
        <w:t>113</w:t>
      </w:r>
      <w:r>
        <w:rPr>
          <w:rFonts w:ascii="微软雅黑" w:eastAsia="微软雅黑"/>
          <w:color w:val="333333"/>
          <w:spacing w:val="-10"/>
          <w:sz w:val="17"/>
        </w:rPr>
        <w:t>号</w:t>
      </w:r>
    </w:p>
    <w:p>
      <w:pPr>
        <w:pStyle w:val="BodyText"/>
        <w:spacing w:before="14"/>
        <w:rPr>
          <w:rFonts w:ascii="微软雅黑"/>
          <w:sz w:val="14"/>
        </w:rPr>
      </w:pPr>
    </w:p>
    <w:p>
      <w:pPr>
        <w:spacing w:line="420" w:lineRule="atLeast" w:before="0"/>
        <w:ind w:left="453" w:right="574" w:firstLine="0"/>
        <w:jc w:val="both"/>
        <w:rPr>
          <w:sz w:val="17"/>
        </w:rPr>
      </w:pPr>
      <w:r>
        <w:rPr>
          <w:color w:val="333333"/>
          <w:w w:val="101"/>
          <w:sz w:val="17"/>
        </w:rPr>
        <w:t>各省、自治区、直辖市、计划单列市财政厅（局），新疆生产建设兵团财政局，党中央有关部门办公厅（室），国务院各部委、各</w:t>
      </w:r>
      <w:r>
        <w:rPr>
          <w:color w:val="333333"/>
          <w:spacing w:val="-1"/>
          <w:w w:val="101"/>
          <w:sz w:val="17"/>
        </w:rPr>
        <w:t>直属机构办公厅（室）,</w:t>
      </w:r>
      <w:r>
        <w:rPr>
          <w:color w:val="333333"/>
          <w:spacing w:val="-2"/>
          <w:w w:val="101"/>
          <w:sz w:val="17"/>
        </w:rPr>
        <w:t>全国人大常委会办公厅秘书局，全国政协办公厅秘书局，最高人民法院办公厅，最高人民检察院办公厅，各</w:t>
      </w:r>
      <w:r>
        <w:rPr>
          <w:color w:val="333333"/>
          <w:spacing w:val="-2"/>
          <w:w w:val="101"/>
          <w:sz w:val="17"/>
        </w:rPr>
        <w:t>民主党派中央办公厅，有关人民团体办公厅（室）</w:t>
      </w:r>
      <w:r>
        <w:rPr>
          <w:color w:val="333333"/>
          <w:w w:val="101"/>
          <w:sz w:val="17"/>
        </w:rPr>
        <w:t>：</w:t>
      </w:r>
    </w:p>
    <w:p>
      <w:pPr>
        <w:spacing w:line="230" w:lineRule="auto" w:before="73"/>
        <w:ind w:left="453" w:right="573" w:firstLine="454"/>
        <w:jc w:val="left"/>
        <w:rPr>
          <w:rFonts w:ascii="微软雅黑" w:eastAsia="微软雅黑"/>
          <w:sz w:val="17"/>
        </w:rPr>
      </w:pPr>
      <w:r>
        <w:rPr>
          <w:rFonts w:ascii="微软雅黑" w:eastAsia="微软雅黑"/>
          <w:color w:val="333333"/>
          <w:spacing w:val="-2"/>
          <w:w w:val="101"/>
          <w:sz w:val="17"/>
        </w:rPr>
        <w:t>为贯彻落实中央全面深化改革委员会审议通过的《深化政府采购制度改革方案》有关要求，推动政府采购需求标准建设，财政部制定了《物业管理服务政府采购需求标准（办公场所类）（试行）》，供采购人参考使用。</w:t>
      </w:r>
    </w:p>
    <w:p>
      <w:pPr>
        <w:spacing w:line="412" w:lineRule="auto" w:before="4"/>
        <w:ind w:left="1025" w:right="3157" w:hanging="119"/>
        <w:jc w:val="left"/>
        <w:rPr>
          <w:rFonts w:ascii="微软雅黑" w:eastAsia="微软雅黑"/>
          <w:sz w:val="17"/>
        </w:rPr>
      </w:pPr>
      <w:r>
        <w:rPr>
          <w:rFonts w:ascii="微软雅黑" w:eastAsia="微软雅黑"/>
          <w:color w:val="333333"/>
          <w:spacing w:val="-2"/>
          <w:sz w:val="17"/>
        </w:rPr>
        <w:t>各有关方面对本需求标准的意见建议，</w:t>
      </w:r>
      <w:hyperlink r:id="rId11">
        <w:r>
          <w:rPr>
            <w:rFonts w:ascii="微软雅黑" w:eastAsia="微软雅黑"/>
            <w:color w:val="333333"/>
            <w:spacing w:val="-2"/>
            <w:sz w:val="17"/>
          </w:rPr>
          <w:t>请通过</w:t>
        </w:r>
        <w:r>
          <w:rPr>
            <w:color w:val="333333"/>
            <w:spacing w:val="-2"/>
            <w:sz w:val="17"/>
          </w:rPr>
          <w:t>wyglxqbz_mof@163.com</w:t>
        </w:r>
        <w:r>
          <w:rPr>
            <w:rFonts w:ascii="微软雅黑" w:eastAsia="微软雅黑"/>
            <w:color w:val="333333"/>
            <w:spacing w:val="-2"/>
            <w:sz w:val="17"/>
          </w:rPr>
          <w:t>向财政部国库司反馈</w:t>
        </w:r>
      </w:hyperlink>
      <w:r>
        <w:rPr>
          <w:rFonts w:ascii="微软雅黑" w:eastAsia="微软雅黑"/>
          <w:color w:val="333333"/>
          <w:spacing w:val="-2"/>
          <w:sz w:val="17"/>
        </w:rPr>
        <w:t>。附件：物业管理服务政府采购需求标准（办公场所类）（试行）</w:t>
      </w:r>
    </w:p>
    <w:p>
      <w:pPr>
        <w:pStyle w:val="BodyText"/>
        <w:rPr>
          <w:rFonts w:ascii="微软雅黑"/>
          <w:sz w:val="22"/>
        </w:rPr>
      </w:pPr>
    </w:p>
    <w:p>
      <w:pPr>
        <w:pStyle w:val="BodyText"/>
        <w:spacing w:before="9"/>
        <w:rPr>
          <w:rFonts w:ascii="微软雅黑"/>
          <w:sz w:val="22"/>
        </w:rPr>
      </w:pPr>
    </w:p>
    <w:p>
      <w:pPr>
        <w:spacing w:line="285" w:lineRule="auto" w:before="1"/>
        <w:ind w:left="8346" w:right="1441" w:firstLine="6"/>
        <w:jc w:val="left"/>
        <w:rPr>
          <w:sz w:val="17"/>
        </w:rPr>
      </w:pPr>
      <w:r>
        <w:rPr>
          <w:color w:val="333333"/>
          <w:spacing w:val="-2"/>
          <w:sz w:val="17"/>
        </w:rPr>
        <w:t>财政部办公厅 2024年5月31</w:t>
      </w:r>
      <w:r>
        <w:rPr>
          <w:color w:val="333333"/>
          <w:spacing w:val="-10"/>
          <w:sz w:val="17"/>
        </w:rPr>
        <w:t>日</w:t>
      </w:r>
    </w:p>
    <w:p>
      <w:pPr>
        <w:pStyle w:val="BodyText"/>
        <w:spacing w:before="12"/>
        <w:rPr>
          <w:sz w:val="7"/>
        </w:rPr>
      </w:pPr>
    </w:p>
    <w:p>
      <w:pPr>
        <w:spacing w:after="0"/>
        <w:rPr>
          <w:sz w:val="7"/>
        </w:rPr>
        <w:sectPr>
          <w:headerReference w:type="default" r:id="rId5"/>
          <w:footerReference w:type="default" r:id="rId6"/>
          <w:type w:val="continuous"/>
          <w:pgSz w:w="11900" w:h="16840"/>
          <w:pgMar w:header="281" w:footer="253" w:top="480" w:bottom="440" w:left="560" w:right="440"/>
          <w:pgNumType w:start="1"/>
        </w:sectPr>
      </w:pPr>
    </w:p>
    <w:p>
      <w:pPr>
        <w:spacing w:before="58"/>
        <w:ind w:left="453" w:right="0" w:firstLine="0"/>
        <w:jc w:val="left"/>
        <w:rPr>
          <w:rFonts w:ascii="微软雅黑" w:eastAsia="微软雅黑"/>
          <w:sz w:val="17"/>
        </w:rPr>
      </w:pPr>
      <w:r>
        <w:rPr>
          <w:rFonts w:ascii="微软雅黑" w:eastAsia="微软雅黑"/>
          <w:color w:val="333333"/>
          <w:spacing w:val="-5"/>
          <w:sz w:val="17"/>
        </w:rPr>
        <w:t>附件：</w:t>
      </w:r>
    </w:p>
    <w:p>
      <w:pPr>
        <w:spacing w:line="240" w:lineRule="auto" w:before="2"/>
        <w:rPr>
          <w:rFonts w:ascii="微软雅黑"/>
          <w:sz w:val="18"/>
        </w:rPr>
      </w:pPr>
      <w:r>
        <w:rPr/>
        <w:br w:type="column"/>
      </w:r>
      <w:r>
        <w:rPr>
          <w:rFonts w:ascii="微软雅黑"/>
          <w:sz w:val="18"/>
        </w:rPr>
      </w:r>
    </w:p>
    <w:p>
      <w:pPr>
        <w:spacing w:before="0"/>
        <w:ind w:left="453" w:right="0" w:firstLine="0"/>
        <w:jc w:val="left"/>
        <w:rPr>
          <w:rFonts w:ascii="微软雅黑" w:eastAsia="微软雅黑"/>
          <w:sz w:val="19"/>
        </w:rPr>
      </w:pPr>
      <w:r>
        <w:rPr>
          <w:rFonts w:ascii="微软雅黑" w:eastAsia="微软雅黑"/>
          <w:sz w:val="19"/>
        </w:rPr>
        <w:t>物业管理服务政府采购需求标准（办公场所类）（试行</w:t>
      </w:r>
      <w:r>
        <w:rPr>
          <w:rFonts w:ascii="微软雅黑" w:eastAsia="微软雅黑"/>
          <w:spacing w:val="-10"/>
          <w:sz w:val="19"/>
        </w:rPr>
        <w:t>）</w:t>
      </w:r>
    </w:p>
    <w:p>
      <w:pPr>
        <w:spacing w:after="0"/>
        <w:jc w:val="left"/>
        <w:rPr>
          <w:rFonts w:ascii="微软雅黑" w:eastAsia="微软雅黑"/>
          <w:sz w:val="19"/>
        </w:rPr>
        <w:sectPr>
          <w:type w:val="continuous"/>
          <w:pgSz w:w="11900" w:h="16840"/>
          <w:pgMar w:header="281" w:footer="253" w:top="480" w:bottom="440" w:left="560" w:right="440"/>
          <w:cols w:num="2" w:equalWidth="0">
            <w:col w:w="1009" w:space="1499"/>
            <w:col w:w="8392"/>
          </w:cols>
        </w:sectPr>
      </w:pPr>
    </w:p>
    <w:p>
      <w:pPr>
        <w:pStyle w:val="BodyText"/>
        <w:spacing w:before="15"/>
        <w:rPr>
          <w:rFonts w:ascii="微软雅黑"/>
          <w:sz w:val="16"/>
        </w:rPr>
      </w:pPr>
    </w:p>
    <w:p>
      <w:pPr>
        <w:spacing w:before="79"/>
        <w:ind w:left="4" w:right="136" w:firstLine="0"/>
        <w:jc w:val="center"/>
        <w:rPr>
          <w:sz w:val="17"/>
        </w:rPr>
      </w:pPr>
      <w:r>
        <w:rPr>
          <w:color w:val="333333"/>
          <w:spacing w:val="5"/>
          <w:sz w:val="17"/>
        </w:rPr>
        <w:t>使用说明</w:t>
      </w:r>
    </w:p>
    <w:p>
      <w:pPr>
        <w:pStyle w:val="ListParagraph"/>
        <w:numPr>
          <w:ilvl w:val="0"/>
          <w:numId w:val="1"/>
        </w:numPr>
        <w:tabs>
          <w:tab w:pos="127" w:val="left" w:leader="none"/>
        </w:tabs>
        <w:spacing w:line="240" w:lineRule="auto" w:before="52" w:after="0"/>
        <w:ind w:left="127" w:right="4606" w:hanging="127"/>
        <w:jc w:val="center"/>
        <w:rPr>
          <w:sz w:val="17"/>
        </w:rPr>
      </w:pPr>
      <w:r>
        <w:rPr>
          <w:color w:val="333333"/>
          <w:spacing w:val="-3"/>
          <w:sz w:val="17"/>
        </w:rPr>
        <w:t>本需求标准适用于办公场所的物业管理服务政府采购项目。</w:t>
      </w:r>
    </w:p>
    <w:p>
      <w:pPr>
        <w:pStyle w:val="ListParagraph"/>
        <w:numPr>
          <w:ilvl w:val="0"/>
          <w:numId w:val="1"/>
        </w:numPr>
        <w:tabs>
          <w:tab w:pos="984" w:val="left" w:leader="none"/>
        </w:tabs>
        <w:spacing w:line="297" w:lineRule="auto" w:before="51" w:after="0"/>
        <w:ind w:left="453" w:right="574" w:firstLine="402"/>
        <w:jc w:val="both"/>
        <w:rPr>
          <w:sz w:val="17"/>
        </w:rPr>
      </w:pPr>
      <w:r>
        <w:rPr>
          <w:color w:val="333333"/>
          <w:w w:val="101"/>
          <w:sz w:val="17"/>
        </w:rPr>
        <w:t>采购人应当按照《政府采购需求管理办法》（财库〔</w:t>
      </w:r>
      <w:r>
        <w:rPr>
          <w:rFonts w:ascii="Calibri" w:eastAsia="Calibri"/>
          <w:color w:val="333333"/>
          <w:spacing w:val="-2"/>
          <w:w w:val="101"/>
          <w:sz w:val="17"/>
        </w:rPr>
        <w:t>202</w:t>
      </w:r>
      <w:r>
        <w:rPr>
          <w:rFonts w:ascii="Calibri" w:eastAsia="Calibri"/>
          <w:color w:val="333333"/>
          <w:w w:val="101"/>
          <w:sz w:val="17"/>
        </w:rPr>
        <w:t>1</w:t>
      </w:r>
      <w:r>
        <w:rPr>
          <w:color w:val="333333"/>
          <w:w w:val="101"/>
          <w:sz w:val="17"/>
        </w:rPr>
        <w:t>〕</w:t>
      </w:r>
      <w:r>
        <w:rPr>
          <w:rFonts w:ascii="Calibri" w:eastAsia="Calibri"/>
          <w:color w:val="333333"/>
          <w:spacing w:val="-2"/>
          <w:w w:val="101"/>
          <w:sz w:val="17"/>
        </w:rPr>
        <w:t>2</w:t>
      </w:r>
      <w:r>
        <w:rPr>
          <w:rFonts w:ascii="Calibri" w:eastAsia="Calibri"/>
          <w:color w:val="333333"/>
          <w:w w:val="101"/>
          <w:sz w:val="17"/>
        </w:rPr>
        <w:t>2</w:t>
      </w:r>
      <w:r>
        <w:rPr>
          <w:color w:val="333333"/>
          <w:w w:val="101"/>
          <w:sz w:val="17"/>
        </w:rPr>
        <w:t>号）的要求，结合采购项目实际情况，确定采购需求。采购人可以对本需求标准所列的服务内容及服务标准作必要的调整，也可以对相关指标提出更高要求，但不得超出实际需要。采购需求的所有内容，应当包含在合同文本中。</w:t>
      </w:r>
    </w:p>
    <w:p>
      <w:pPr>
        <w:pStyle w:val="ListParagraph"/>
        <w:numPr>
          <w:ilvl w:val="0"/>
          <w:numId w:val="1"/>
        </w:numPr>
        <w:tabs>
          <w:tab w:pos="984" w:val="left" w:leader="none"/>
        </w:tabs>
        <w:spacing w:line="297" w:lineRule="auto" w:before="0" w:after="0"/>
        <w:ind w:left="453" w:right="574" w:firstLine="402"/>
        <w:jc w:val="left"/>
        <w:rPr>
          <w:sz w:val="17"/>
        </w:rPr>
      </w:pPr>
      <w:r>
        <w:rPr>
          <w:color w:val="333333"/>
          <w:w w:val="101"/>
          <w:sz w:val="17"/>
        </w:rPr>
        <w:t>采购人应当加强履约验收管理，按照采购合同约定对供应商提供的物业管理服务进行验收，对于供应商未按合同约定提供物</w:t>
      </w:r>
      <w:r>
        <w:rPr>
          <w:color w:val="333333"/>
          <w:spacing w:val="-2"/>
          <w:w w:val="101"/>
          <w:sz w:val="17"/>
        </w:rPr>
        <w:t>业管理服务的，采购人应当依法追究其违约责任。</w:t>
      </w:r>
    </w:p>
    <w:p>
      <w:pPr>
        <w:pStyle w:val="ListParagraph"/>
        <w:numPr>
          <w:ilvl w:val="0"/>
          <w:numId w:val="1"/>
        </w:numPr>
        <w:tabs>
          <w:tab w:pos="984" w:val="left" w:leader="none"/>
        </w:tabs>
        <w:spacing w:line="297" w:lineRule="auto" w:before="0" w:after="0"/>
        <w:ind w:left="453" w:right="573" w:firstLine="402"/>
        <w:jc w:val="both"/>
        <w:rPr>
          <w:sz w:val="17"/>
        </w:rPr>
      </w:pPr>
      <w:r>
        <w:rPr>
          <w:color w:val="333333"/>
          <w:w w:val="101"/>
          <w:sz w:val="17"/>
        </w:rPr>
        <w:t>采购人应当按照政府采购有关规定，在省级以上人民政府财政部门指定的媒体上及时发布项目信息，但涉及国家秘密、商业秘密的信息，以及其他依照法律、行政法规和国家有关规定不得公开的信息除外。采购人应当审慎研究，不宜对外公开的信息不得</w:t>
      </w:r>
      <w:r>
        <w:rPr>
          <w:color w:val="333333"/>
          <w:spacing w:val="-2"/>
          <w:w w:val="101"/>
          <w:sz w:val="17"/>
        </w:rPr>
        <w:t>公开。</w:t>
      </w:r>
    </w:p>
    <w:p>
      <w:pPr>
        <w:pStyle w:val="ListParagraph"/>
        <w:numPr>
          <w:ilvl w:val="0"/>
          <w:numId w:val="1"/>
        </w:numPr>
        <w:tabs>
          <w:tab w:pos="984" w:val="left" w:leader="none"/>
        </w:tabs>
        <w:spacing w:line="297" w:lineRule="auto" w:before="0" w:after="0"/>
        <w:ind w:left="453" w:right="574" w:firstLine="402"/>
        <w:jc w:val="both"/>
        <w:rPr>
          <w:sz w:val="17"/>
        </w:rPr>
      </w:pPr>
      <w:r>
        <w:rPr>
          <w:color w:val="333333"/>
          <w:w w:val="101"/>
          <w:sz w:val="17"/>
        </w:rPr>
        <w:t>采购人设定供应商资格、技术、商务条件等不得以不合理的条件对供应商实行差别待遇或者歧视待遇。需由经许可的单位提供的服务，如锅炉、压力容器、电梯等特种设备维修等，采购人可另行采购，也可将相关内容包含在物业管理服务中采购。将相关</w:t>
      </w:r>
      <w:r>
        <w:rPr>
          <w:color w:val="333333"/>
          <w:spacing w:val="-2"/>
          <w:w w:val="101"/>
          <w:sz w:val="17"/>
        </w:rPr>
        <w:t>内容包含在物业管理服务中采购的，采购人应当在采购文件中明确相应资格条件，接受联合体或同意采取分包方式履行。</w:t>
      </w:r>
    </w:p>
    <w:p>
      <w:pPr>
        <w:pStyle w:val="ListParagraph"/>
        <w:numPr>
          <w:ilvl w:val="0"/>
          <w:numId w:val="2"/>
        </w:numPr>
        <w:tabs>
          <w:tab w:pos="565" w:val="left" w:leader="none"/>
        </w:tabs>
        <w:spacing w:line="157" w:lineRule="exact" w:before="0" w:after="0"/>
        <w:ind w:left="565" w:right="0" w:hanging="112"/>
        <w:jc w:val="both"/>
        <w:rPr>
          <w:sz w:val="15"/>
        </w:rPr>
      </w:pPr>
      <w:r>
        <w:rPr>
          <w:color w:val="333333"/>
          <w:spacing w:val="-2"/>
          <w:sz w:val="15"/>
        </w:rPr>
        <w:t>项目基本情况</w:t>
      </w:r>
    </w:p>
    <w:p>
      <w:pPr>
        <w:pStyle w:val="BodyText"/>
        <w:spacing w:before="2"/>
        <w:rPr>
          <w:sz w:val="14"/>
        </w:rPr>
      </w:pPr>
    </w:p>
    <w:p>
      <w:pPr>
        <w:pStyle w:val="ListParagraph"/>
        <w:numPr>
          <w:ilvl w:val="1"/>
          <w:numId w:val="2"/>
        </w:numPr>
        <w:tabs>
          <w:tab w:pos="790" w:val="left" w:leader="none"/>
        </w:tabs>
        <w:spacing w:line="240" w:lineRule="auto" w:before="1" w:after="0"/>
        <w:ind w:left="790" w:right="0" w:hanging="193"/>
        <w:jc w:val="left"/>
        <w:rPr>
          <w:sz w:val="15"/>
        </w:rPr>
      </w:pPr>
      <w:r>
        <w:rPr>
          <w:color w:val="333333"/>
          <w:spacing w:val="5"/>
          <w:sz w:val="15"/>
        </w:rPr>
        <w:t>物业情况</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83"/>
        <w:gridCol w:w="2988"/>
      </w:tblGrid>
      <w:tr>
        <w:trPr>
          <w:trHeight w:val="319" w:hRule="atLeast"/>
        </w:trPr>
        <w:tc>
          <w:tcPr>
            <w:tcW w:w="2783" w:type="dxa"/>
          </w:tcPr>
          <w:p>
            <w:pPr>
              <w:pStyle w:val="TableParagraph"/>
              <w:spacing w:before="53"/>
              <w:ind w:left="75"/>
              <w:rPr>
                <w:sz w:val="15"/>
              </w:rPr>
            </w:pPr>
            <w:r>
              <w:rPr>
                <w:color w:val="333333"/>
                <w:spacing w:val="-4"/>
                <w:sz w:val="15"/>
              </w:rPr>
              <w:t>物业名称</w:t>
            </w:r>
          </w:p>
        </w:tc>
        <w:tc>
          <w:tcPr>
            <w:tcW w:w="2988" w:type="dxa"/>
          </w:tcPr>
          <w:p>
            <w:pPr>
              <w:pStyle w:val="TableParagraph"/>
              <w:spacing w:before="53"/>
              <w:ind w:left="78"/>
              <w:rPr>
                <w:sz w:val="15"/>
              </w:rPr>
            </w:pPr>
            <w:r>
              <w:rPr>
                <w:color w:val="333333"/>
                <w:spacing w:val="-4"/>
                <w:sz w:val="15"/>
              </w:rPr>
              <w:t>物业地址</w:t>
            </w:r>
          </w:p>
        </w:tc>
      </w:tr>
      <w:tr>
        <w:trPr>
          <w:trHeight w:val="373" w:hRule="atLeast"/>
        </w:trPr>
        <w:tc>
          <w:tcPr>
            <w:tcW w:w="2783" w:type="dxa"/>
          </w:tcPr>
          <w:p>
            <w:pPr>
              <w:pStyle w:val="TableParagraph"/>
              <w:spacing w:line="176" w:lineRule="exact"/>
              <w:ind w:left="75"/>
              <w:rPr>
                <w:rFonts w:ascii="Calibri" w:eastAsia="Calibri"/>
                <w:sz w:val="15"/>
              </w:rPr>
            </w:pPr>
            <w:r>
              <w:rPr>
                <w:color w:val="333333"/>
                <w:spacing w:val="-2"/>
                <w:sz w:val="15"/>
              </w:rPr>
              <w:t>物业名称</w:t>
            </w:r>
            <w:r>
              <w:rPr>
                <w:rFonts w:ascii="Calibri" w:eastAsia="Calibri"/>
                <w:color w:val="333333"/>
                <w:spacing w:val="-10"/>
                <w:sz w:val="15"/>
              </w:rPr>
              <w:t>1</w:t>
            </w:r>
          </w:p>
          <w:p>
            <w:pPr>
              <w:pStyle w:val="TableParagraph"/>
              <w:spacing w:line="177" w:lineRule="exact"/>
              <w:ind w:left="75"/>
              <w:rPr>
                <w:rFonts w:ascii="楷体" w:eastAsia="楷体"/>
                <w:sz w:val="15"/>
              </w:rPr>
            </w:pPr>
            <w:r>
              <w:rPr>
                <w:rFonts w:ascii="楷体" w:eastAsia="楷体"/>
                <w:color w:val="333333"/>
                <w:spacing w:val="-2"/>
                <w:sz w:val="15"/>
              </w:rPr>
              <w:t>填写某单位办公点或大厦（楼）</w:t>
            </w:r>
            <w:r>
              <w:rPr>
                <w:rFonts w:ascii="楷体" w:eastAsia="楷体"/>
                <w:color w:val="333333"/>
                <w:spacing w:val="-6"/>
                <w:sz w:val="15"/>
              </w:rPr>
              <w:t>名称</w:t>
            </w:r>
          </w:p>
        </w:tc>
        <w:tc>
          <w:tcPr>
            <w:tcW w:w="2988" w:type="dxa"/>
          </w:tcPr>
          <w:p>
            <w:pPr>
              <w:pStyle w:val="TableParagraph"/>
              <w:spacing w:line="176" w:lineRule="exact"/>
              <w:ind w:left="78"/>
              <w:rPr>
                <w:rFonts w:ascii="楷体" w:eastAsia="楷体"/>
                <w:sz w:val="15"/>
              </w:rPr>
            </w:pPr>
            <w:r>
              <w:rPr>
                <w:rFonts w:ascii="楷体" w:eastAsia="楷体"/>
                <w:color w:val="333333"/>
                <w:sz w:val="15"/>
              </w:rPr>
              <w:t>填写办公点具体地址或大厦（楼）</w:t>
            </w:r>
            <w:r>
              <w:rPr>
                <w:rFonts w:ascii="楷体" w:eastAsia="楷体"/>
                <w:color w:val="333333"/>
                <w:spacing w:val="-4"/>
                <w:sz w:val="15"/>
              </w:rPr>
              <w:t>具体地</w:t>
            </w:r>
          </w:p>
          <w:p>
            <w:pPr>
              <w:pStyle w:val="TableParagraph"/>
              <w:spacing w:line="177" w:lineRule="exact"/>
              <w:ind w:left="78"/>
              <w:rPr>
                <w:rFonts w:ascii="楷体" w:eastAsia="楷体"/>
                <w:sz w:val="15"/>
              </w:rPr>
            </w:pPr>
            <w:r>
              <w:rPr>
                <w:rFonts w:ascii="楷体" w:eastAsia="楷体"/>
                <w:color w:val="333333"/>
                <w:w w:val="100"/>
                <w:sz w:val="15"/>
              </w:rPr>
              <w:t>址</w:t>
            </w:r>
          </w:p>
        </w:tc>
      </w:tr>
      <w:tr>
        <w:trPr>
          <w:trHeight w:val="373" w:hRule="atLeast"/>
        </w:trPr>
        <w:tc>
          <w:tcPr>
            <w:tcW w:w="2783" w:type="dxa"/>
          </w:tcPr>
          <w:p>
            <w:pPr>
              <w:pStyle w:val="TableParagraph"/>
              <w:spacing w:line="176" w:lineRule="exact"/>
              <w:ind w:left="75"/>
              <w:rPr>
                <w:rFonts w:ascii="Calibri" w:eastAsia="Calibri"/>
                <w:sz w:val="15"/>
              </w:rPr>
            </w:pPr>
            <w:r>
              <w:rPr>
                <w:color w:val="333333"/>
                <w:spacing w:val="-2"/>
                <w:sz w:val="15"/>
              </w:rPr>
              <w:t>物业名称</w:t>
            </w:r>
            <w:r>
              <w:rPr>
                <w:rFonts w:ascii="Calibri" w:eastAsia="Calibri"/>
                <w:color w:val="333333"/>
                <w:spacing w:val="-10"/>
                <w:sz w:val="15"/>
              </w:rPr>
              <w:t>2</w:t>
            </w:r>
          </w:p>
          <w:p>
            <w:pPr>
              <w:pStyle w:val="TableParagraph"/>
              <w:spacing w:line="177" w:lineRule="exact"/>
              <w:ind w:left="75"/>
              <w:rPr>
                <w:rFonts w:ascii="楷体" w:eastAsia="楷体"/>
                <w:sz w:val="15"/>
              </w:rPr>
            </w:pPr>
            <w:r>
              <w:rPr>
                <w:rFonts w:ascii="楷体" w:eastAsia="楷体"/>
                <w:color w:val="333333"/>
                <w:spacing w:val="-2"/>
                <w:sz w:val="15"/>
              </w:rPr>
              <w:t>填写某单位办公点或大厦（楼）</w:t>
            </w:r>
            <w:r>
              <w:rPr>
                <w:rFonts w:ascii="楷体" w:eastAsia="楷体"/>
                <w:color w:val="333333"/>
                <w:spacing w:val="-6"/>
                <w:sz w:val="15"/>
              </w:rPr>
              <w:t>名称</w:t>
            </w:r>
          </w:p>
        </w:tc>
        <w:tc>
          <w:tcPr>
            <w:tcW w:w="2988" w:type="dxa"/>
          </w:tcPr>
          <w:p>
            <w:pPr>
              <w:pStyle w:val="TableParagraph"/>
              <w:spacing w:line="176" w:lineRule="exact"/>
              <w:ind w:left="78"/>
              <w:rPr>
                <w:rFonts w:ascii="楷体" w:eastAsia="楷体"/>
                <w:sz w:val="15"/>
              </w:rPr>
            </w:pPr>
            <w:r>
              <w:rPr>
                <w:rFonts w:ascii="楷体" w:eastAsia="楷体"/>
                <w:color w:val="333333"/>
                <w:sz w:val="15"/>
              </w:rPr>
              <w:t>填写办公点具体地址或大厦（楼）</w:t>
            </w:r>
            <w:r>
              <w:rPr>
                <w:rFonts w:ascii="楷体" w:eastAsia="楷体"/>
                <w:color w:val="333333"/>
                <w:spacing w:val="-4"/>
                <w:sz w:val="15"/>
              </w:rPr>
              <w:t>具体地</w:t>
            </w:r>
          </w:p>
          <w:p>
            <w:pPr>
              <w:pStyle w:val="TableParagraph"/>
              <w:spacing w:line="177" w:lineRule="exact"/>
              <w:ind w:left="78"/>
              <w:rPr>
                <w:rFonts w:ascii="楷体" w:eastAsia="楷体"/>
                <w:sz w:val="15"/>
              </w:rPr>
            </w:pPr>
            <w:r>
              <w:rPr>
                <w:rFonts w:ascii="楷体" w:eastAsia="楷体"/>
                <w:color w:val="333333"/>
                <w:w w:val="100"/>
                <w:sz w:val="15"/>
              </w:rPr>
              <w:t>址</w:t>
            </w:r>
          </w:p>
        </w:tc>
      </w:tr>
      <w:tr>
        <w:trPr>
          <w:trHeight w:val="192" w:hRule="atLeast"/>
        </w:trPr>
        <w:tc>
          <w:tcPr>
            <w:tcW w:w="2783" w:type="dxa"/>
            <w:tcBorders>
              <w:bottom w:val="nil"/>
            </w:tcBorders>
          </w:tcPr>
          <w:p>
            <w:pPr>
              <w:pStyle w:val="TableParagraph"/>
              <w:spacing w:line="172" w:lineRule="exact"/>
              <w:ind w:left="75"/>
              <w:rPr>
                <w:rFonts w:ascii="Calibri" w:hAnsi="Calibri"/>
                <w:sz w:val="15"/>
              </w:rPr>
            </w:pPr>
            <w:r>
              <w:rPr>
                <w:rFonts w:ascii="Calibri" w:hAnsi="Calibri"/>
                <w:color w:val="333333"/>
                <w:spacing w:val="-5"/>
                <w:sz w:val="15"/>
              </w:rPr>
              <w:t>……</w:t>
            </w:r>
          </w:p>
        </w:tc>
        <w:tc>
          <w:tcPr>
            <w:tcW w:w="2988" w:type="dxa"/>
            <w:tcBorders>
              <w:bottom w:val="nil"/>
            </w:tcBorders>
          </w:tcPr>
          <w:p>
            <w:pPr>
              <w:pStyle w:val="TableParagraph"/>
              <w:spacing w:line="172" w:lineRule="exact"/>
              <w:ind w:left="78"/>
              <w:rPr>
                <w:rFonts w:ascii="Calibri" w:hAnsi="Calibri"/>
                <w:sz w:val="15"/>
              </w:rPr>
            </w:pPr>
            <w:r>
              <w:rPr>
                <w:rFonts w:ascii="Calibri" w:hAnsi="Calibri"/>
                <w:color w:val="333333"/>
                <w:spacing w:val="-5"/>
                <w:sz w:val="15"/>
              </w:rPr>
              <w:t>……</w:t>
            </w:r>
          </w:p>
        </w:tc>
      </w:tr>
    </w:tbl>
    <w:p>
      <w:pPr>
        <w:spacing w:after="0" w:line="172" w:lineRule="exact"/>
        <w:rPr>
          <w:rFonts w:ascii="Calibri" w:hAnsi="Calibri"/>
          <w:sz w:val="15"/>
        </w:rPr>
        <w:sectPr>
          <w:type w:val="continuous"/>
          <w:pgSz w:w="11900" w:h="16840"/>
          <w:pgMar w:header="281" w:footer="253" w:top="480" w:bottom="440" w:left="560" w:right="440"/>
        </w:sectPr>
      </w:pPr>
    </w:p>
    <w:p>
      <w:pPr>
        <w:pStyle w:val="BodyText"/>
        <w:spacing w:before="11"/>
        <w:rPr>
          <w:sz w:val="4"/>
        </w:rPr>
      </w:pPr>
    </w:p>
    <w:p>
      <w:pPr>
        <w:pStyle w:val="BodyText"/>
        <w:spacing w:line="129" w:lineRule="exact"/>
        <w:ind w:left="458"/>
        <w:rPr>
          <w:sz w:val="12"/>
        </w:rPr>
      </w:pPr>
      <w:r>
        <w:rPr>
          <w:position w:val="-2"/>
          <w:sz w:val="12"/>
        </w:rPr>
        <mc:AlternateContent>
          <mc:Choice Requires="wps">
            <w:drawing>
              <wp:inline distT="0" distB="0" distL="0" distR="0">
                <wp:extent cx="3670935" cy="82550"/>
                <wp:effectExtent l="0" t="0" r="0" b="0"/>
                <wp:docPr id="9" name="Group 9"/>
                <wp:cNvGraphicFramePr>
                  <a:graphicFrameLocks/>
                </wp:cNvGraphicFramePr>
                <a:graphic>
                  <a:graphicData uri="http://schemas.microsoft.com/office/word/2010/wordprocessingGroup">
                    <wpg:wgp>
                      <wpg:cNvPr id="9" name="Group 9"/>
                      <wpg:cNvGrpSpPr/>
                      <wpg:grpSpPr>
                        <a:xfrm>
                          <a:off x="0" y="0"/>
                          <a:ext cx="3670935" cy="82550"/>
                          <a:chExt cx="3670935" cy="82550"/>
                        </a:xfrm>
                      </wpg:grpSpPr>
                      <wps:wsp>
                        <wps:cNvPr id="10" name="Graphic 10"/>
                        <wps:cNvSpPr/>
                        <wps:spPr>
                          <a:xfrm>
                            <a:off x="-9" y="12"/>
                            <a:ext cx="3670935" cy="82550"/>
                          </a:xfrm>
                          <a:custGeom>
                            <a:avLst/>
                            <a:gdLst/>
                            <a:ahLst/>
                            <a:cxnLst/>
                            <a:rect l="l" t="t" r="r" b="b"/>
                            <a:pathLst>
                              <a:path w="3670935" h="82550">
                                <a:moveTo>
                                  <a:pt x="3670782" y="0"/>
                                </a:moveTo>
                                <a:lnTo>
                                  <a:pt x="3663937" y="0"/>
                                </a:lnTo>
                                <a:lnTo>
                                  <a:pt x="3663937" y="75323"/>
                                </a:lnTo>
                                <a:lnTo>
                                  <a:pt x="1773758" y="75323"/>
                                </a:lnTo>
                                <a:lnTo>
                                  <a:pt x="1773758" y="0"/>
                                </a:lnTo>
                                <a:lnTo>
                                  <a:pt x="1766912" y="0"/>
                                </a:lnTo>
                                <a:lnTo>
                                  <a:pt x="1766912" y="75323"/>
                                </a:lnTo>
                                <a:lnTo>
                                  <a:pt x="6845" y="75323"/>
                                </a:lnTo>
                                <a:lnTo>
                                  <a:pt x="6845" y="0"/>
                                </a:lnTo>
                                <a:lnTo>
                                  <a:pt x="0" y="0"/>
                                </a:lnTo>
                                <a:lnTo>
                                  <a:pt x="0" y="75323"/>
                                </a:lnTo>
                                <a:lnTo>
                                  <a:pt x="0" y="82181"/>
                                </a:lnTo>
                                <a:lnTo>
                                  <a:pt x="3670782" y="82181"/>
                                </a:lnTo>
                                <a:lnTo>
                                  <a:pt x="3670782" y="75323"/>
                                </a:lnTo>
                                <a:lnTo>
                                  <a:pt x="36707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9.05pt;height:6.5pt;mso-position-horizontal-relative:char;mso-position-vertical-relative:line" id="docshapegroup8" coordorigin="0,0" coordsize="5781,130">
                <v:shape style="position:absolute;left:-1;top:0;width:5781;height:130" id="docshape9" coordorigin="0,0" coordsize="5781,130" path="m5781,0l5770,0,5770,119,2793,119,2793,0,2783,0,2783,119,11,119,11,0,0,0,0,119,0,129,5781,129,5781,119,5781,0xe" filled="true" fillcolor="#000000" stroked="false">
                  <v:path arrowok="t"/>
                  <v:fill type="solid"/>
                </v:shape>
              </v:group>
            </w:pict>
          </mc:Fallback>
        </mc:AlternateContent>
      </w:r>
      <w:r>
        <w:rPr>
          <w:position w:val="-2"/>
          <w:sz w:val="12"/>
        </w:rPr>
      </w:r>
    </w:p>
    <w:p>
      <w:pPr>
        <w:pStyle w:val="BodyText"/>
        <w:spacing w:line="228" w:lineRule="auto"/>
        <w:ind w:left="1051" w:right="4158" w:hanging="297"/>
        <w:rPr>
          <w:rFonts w:ascii="楷体" w:eastAsia="楷体"/>
        </w:rPr>
      </w:pPr>
      <w:r>
        <w:rPr>
          <w:rFonts w:ascii="楷体" w:eastAsia="楷体"/>
          <w:color w:val="333333"/>
          <w:spacing w:val="-2"/>
        </w:rPr>
        <w:t>注：物业管理服务项目涉及多处物业的，可以分不同地址在上表中列明各物业名称和地址。本需求标准中的省略号为自行添加部分。</w:t>
      </w:r>
    </w:p>
    <w:p>
      <w:pPr>
        <w:pStyle w:val="BodyText"/>
        <w:spacing w:before="7"/>
        <w:rPr>
          <w:rFonts w:ascii="楷体"/>
          <w:sz w:val="14"/>
        </w:rPr>
      </w:pPr>
    </w:p>
    <w:p>
      <w:pPr>
        <w:pStyle w:val="ListParagraph"/>
        <w:numPr>
          <w:ilvl w:val="1"/>
          <w:numId w:val="2"/>
        </w:numPr>
        <w:tabs>
          <w:tab w:pos="952" w:val="left" w:leader="none"/>
        </w:tabs>
        <w:spacing w:line="240" w:lineRule="auto" w:before="0" w:after="0"/>
        <w:ind w:left="453" w:right="585" w:firstLine="302"/>
        <w:jc w:val="left"/>
        <w:rPr>
          <w:sz w:val="15"/>
        </w:rPr>
      </w:pPr>
      <w:r>
        <w:rPr>
          <w:color w:val="333333"/>
          <w:spacing w:val="15"/>
          <w:sz w:val="15"/>
        </w:rPr>
        <w:t>采购人提供供应商使用的场地、设施、设备、材料等</w:t>
      </w:r>
      <w:r>
        <w:rPr>
          <w:color w:val="333333"/>
          <w:sz w:val="15"/>
        </w:rPr>
        <w:t>（</w:t>
      </w:r>
      <w:r>
        <w:rPr>
          <w:color w:val="333333"/>
          <w:spacing w:val="-8"/>
          <w:sz w:val="15"/>
        </w:rPr>
        <w:t> 结合“</w:t>
      </w:r>
      <w:r>
        <w:rPr>
          <w:rFonts w:ascii="Calibri" w:hAnsi="Calibri" w:eastAsia="Calibri"/>
          <w:b/>
          <w:color w:val="333333"/>
          <w:sz w:val="15"/>
        </w:rPr>
        <w:t>4.</w:t>
      </w:r>
      <w:r>
        <w:rPr>
          <w:color w:val="333333"/>
          <w:spacing w:val="6"/>
          <w:sz w:val="15"/>
        </w:rPr>
        <w:t>供应商履行合同所需的设备” 、“</w:t>
      </w:r>
      <w:r>
        <w:rPr>
          <w:rFonts w:ascii="Calibri" w:hAnsi="Calibri" w:eastAsia="Calibri"/>
          <w:b/>
          <w:color w:val="333333"/>
          <w:sz w:val="15"/>
        </w:rPr>
        <w:t>7.</w:t>
      </w:r>
      <w:r>
        <w:rPr>
          <w:color w:val="333333"/>
          <w:spacing w:val="5"/>
          <w:sz w:val="15"/>
        </w:rPr>
        <w:t>需要说明的其他事项” 统筹考</w:t>
      </w:r>
      <w:r>
        <w:rPr>
          <w:color w:val="333333"/>
          <w:sz w:val="15"/>
        </w:rPr>
        <w:t>虑）</w:t>
      </w:r>
    </w:p>
    <w:p>
      <w:pPr>
        <w:pStyle w:val="BodyText"/>
        <w:spacing w:line="185" w:lineRule="exact"/>
        <w:ind w:left="755"/>
      </w:pPr>
      <w:r>
        <w:rPr>
          <w:color w:val="333333"/>
          <w:spacing w:val="-3"/>
        </w:rPr>
        <w:t>如采购人拥有与物业管理服务有关的且可以无偿提供给供应商在本项目中使用的设施、设备、材料、场地等，可在此列明。例如：</w:t>
      </w:r>
    </w:p>
    <w:p>
      <w:pPr>
        <w:pStyle w:val="ListParagraph"/>
        <w:numPr>
          <w:ilvl w:val="0"/>
          <w:numId w:val="3"/>
        </w:numPr>
        <w:tabs>
          <w:tab w:pos="1127" w:val="left" w:leader="none"/>
        </w:tabs>
        <w:spacing w:line="188" w:lineRule="exact" w:before="2" w:after="0"/>
        <w:ind w:left="1127" w:right="0" w:hanging="372"/>
        <w:jc w:val="left"/>
        <w:rPr>
          <w:color w:val="333333"/>
          <w:sz w:val="13"/>
        </w:rPr>
      </w:pPr>
      <w:r>
        <w:rPr>
          <w:color w:val="333333"/>
          <w:spacing w:val="-3"/>
          <w:sz w:val="15"/>
        </w:rPr>
        <w:t>采购人可提供的办公室，需明确办公室数量、大小、办公室内可用设施设备清单等；</w:t>
      </w:r>
    </w:p>
    <w:p>
      <w:pPr>
        <w:pStyle w:val="ListParagraph"/>
        <w:numPr>
          <w:ilvl w:val="0"/>
          <w:numId w:val="3"/>
        </w:numPr>
        <w:tabs>
          <w:tab w:pos="1127" w:val="left" w:leader="none"/>
        </w:tabs>
        <w:spacing w:line="188" w:lineRule="exact" w:before="0" w:after="0"/>
        <w:ind w:left="1127" w:right="0" w:hanging="372"/>
        <w:jc w:val="left"/>
        <w:rPr>
          <w:color w:val="333333"/>
          <w:sz w:val="13"/>
        </w:rPr>
      </w:pPr>
      <w:r>
        <w:rPr>
          <w:color w:val="333333"/>
          <w:spacing w:val="-3"/>
          <w:sz w:val="15"/>
        </w:rPr>
        <w:t>采购人可提供的物业管理服务设备，需明确设备名称、用途、主要技术指标、数量等；</w:t>
      </w:r>
    </w:p>
    <w:p>
      <w:pPr>
        <w:pStyle w:val="ListParagraph"/>
        <w:numPr>
          <w:ilvl w:val="0"/>
          <w:numId w:val="3"/>
        </w:numPr>
        <w:tabs>
          <w:tab w:pos="1127" w:val="left" w:leader="none"/>
        </w:tabs>
        <w:spacing w:line="188" w:lineRule="exact" w:before="2" w:after="0"/>
        <w:ind w:left="1127" w:right="0" w:hanging="372"/>
        <w:jc w:val="left"/>
        <w:rPr>
          <w:color w:val="333333"/>
          <w:sz w:val="13"/>
        </w:rPr>
      </w:pPr>
      <w:r>
        <w:rPr>
          <w:color w:val="333333"/>
          <w:spacing w:val="-3"/>
          <w:sz w:val="15"/>
        </w:rPr>
        <w:t>采购人可提供的食堂，餐费由供应商自理；</w:t>
      </w:r>
    </w:p>
    <w:p>
      <w:pPr>
        <w:pStyle w:val="ListParagraph"/>
        <w:numPr>
          <w:ilvl w:val="0"/>
          <w:numId w:val="3"/>
        </w:numPr>
        <w:tabs>
          <w:tab w:pos="1127" w:val="left" w:leader="none"/>
        </w:tabs>
        <w:spacing w:line="188" w:lineRule="exact" w:before="0" w:after="0"/>
        <w:ind w:left="1127" w:right="0" w:hanging="372"/>
        <w:jc w:val="left"/>
        <w:rPr>
          <w:color w:val="333333"/>
          <w:sz w:val="13"/>
        </w:rPr>
      </w:pPr>
      <w:r>
        <w:rPr>
          <w:color w:val="333333"/>
          <w:spacing w:val="-3"/>
          <w:sz w:val="15"/>
        </w:rPr>
        <w:t>采购人可提供的住宿，需明确房间数量、房间内设施情况、床位数量等；</w:t>
      </w:r>
    </w:p>
    <w:p>
      <w:pPr>
        <w:pStyle w:val="ListParagraph"/>
        <w:numPr>
          <w:ilvl w:val="0"/>
          <w:numId w:val="3"/>
        </w:numPr>
        <w:tabs>
          <w:tab w:pos="1127" w:val="left" w:leader="none"/>
        </w:tabs>
        <w:spacing w:line="188" w:lineRule="exact" w:before="2" w:after="0"/>
        <w:ind w:left="1127" w:right="0" w:hanging="372"/>
        <w:jc w:val="left"/>
        <w:rPr>
          <w:color w:val="333333"/>
          <w:sz w:val="13"/>
        </w:rPr>
      </w:pPr>
      <w:r>
        <w:rPr>
          <w:color w:val="333333"/>
          <w:spacing w:val="-2"/>
          <w:sz w:val="15"/>
        </w:rPr>
        <w:t>采购人可提供的零星维修材料</w:t>
      </w:r>
      <w:r>
        <w:rPr>
          <w:spacing w:val="-10"/>
          <w:sz w:val="15"/>
        </w:rPr>
        <w:t>；</w:t>
      </w:r>
    </w:p>
    <w:p>
      <w:pPr>
        <w:pStyle w:val="ListParagraph"/>
        <w:numPr>
          <w:ilvl w:val="0"/>
          <w:numId w:val="3"/>
        </w:numPr>
        <w:tabs>
          <w:tab w:pos="1127" w:val="left" w:leader="none"/>
        </w:tabs>
        <w:spacing w:line="188" w:lineRule="exact" w:before="0" w:after="0"/>
        <w:ind w:left="1127" w:right="0" w:hanging="372"/>
        <w:jc w:val="left"/>
        <w:rPr>
          <w:sz w:val="13"/>
        </w:rPr>
      </w:pPr>
      <w:r>
        <w:rPr>
          <w:spacing w:val="-3"/>
          <w:sz w:val="15"/>
        </w:rPr>
        <w:t>采购人可提供的低值易耗品；</w:t>
      </w:r>
    </w:p>
    <w:p>
      <w:pPr>
        <w:pStyle w:val="ListParagraph"/>
        <w:numPr>
          <w:ilvl w:val="0"/>
          <w:numId w:val="3"/>
        </w:numPr>
        <w:tabs>
          <w:tab w:pos="1127" w:val="left" w:leader="none"/>
        </w:tabs>
        <w:spacing w:line="188" w:lineRule="exact" w:before="2" w:after="0"/>
        <w:ind w:left="1127" w:right="0" w:hanging="372"/>
        <w:jc w:val="left"/>
        <w:rPr>
          <w:sz w:val="13"/>
        </w:rPr>
      </w:pPr>
      <w:r>
        <w:rPr>
          <w:spacing w:val="-3"/>
          <w:sz w:val="15"/>
        </w:rPr>
        <w:t>采购人可提供的苗木；</w:t>
      </w:r>
    </w:p>
    <w:p>
      <w:pPr>
        <w:pStyle w:val="ListParagraph"/>
        <w:numPr>
          <w:ilvl w:val="0"/>
          <w:numId w:val="3"/>
        </w:numPr>
        <w:tabs>
          <w:tab w:pos="1129" w:val="left" w:leader="none"/>
        </w:tabs>
        <w:spacing w:line="242" w:lineRule="auto" w:before="0" w:after="0"/>
        <w:ind w:left="453" w:right="574" w:firstLine="301"/>
        <w:jc w:val="left"/>
        <w:rPr>
          <w:color w:val="333333"/>
          <w:sz w:val="13"/>
        </w:rPr>
      </w:pPr>
      <w:r>
        <w:rPr>
          <w:color w:val="333333"/>
          <w:spacing w:val="-1"/>
          <w:w w:val="100"/>
          <w:sz w:val="15"/>
        </w:rPr>
        <w:t>采购人可提供的客耗品，需明确客耗品名称及数量，如厕纸、洗手液、擦手纸等。（可参照上一年同类型客耗品实际数据进行增删拟定本次</w:t>
      </w:r>
      <w:r>
        <w:rPr>
          <w:color w:val="333333"/>
          <w:spacing w:val="-2"/>
          <w:w w:val="100"/>
          <w:sz w:val="15"/>
        </w:rPr>
        <w:t>需求）</w:t>
      </w:r>
      <w:r>
        <w:rPr>
          <w:color w:val="333333"/>
          <w:w w:val="100"/>
          <w:sz w:val="15"/>
        </w:rPr>
        <w:t>；</w:t>
      </w:r>
    </w:p>
    <w:p>
      <w:pPr>
        <w:spacing w:line="181" w:lineRule="exact" w:before="0"/>
        <w:ind w:left="755" w:right="0" w:firstLine="0"/>
        <w:jc w:val="left"/>
        <w:rPr>
          <w:sz w:val="15"/>
        </w:rPr>
      </w:pPr>
      <w:r>
        <w:rPr>
          <w:color w:val="333333"/>
          <w:spacing w:val="-5"/>
          <w:sz w:val="15"/>
        </w:rPr>
        <w:t>……</w:t>
      </w:r>
    </w:p>
    <w:p>
      <w:pPr>
        <w:pStyle w:val="BodyText"/>
        <w:ind w:left="755"/>
      </w:pPr>
      <w:r>
        <w:rPr>
          <w:color w:val="333333"/>
          <w:spacing w:val="-3"/>
        </w:rPr>
        <w:t>供应商应当承担除以上所列场地、设施、设备、材料外，与物业管理服务有关的其他场地、设施、设备、材料等。</w:t>
      </w:r>
    </w:p>
    <w:p>
      <w:pPr>
        <w:pStyle w:val="BodyText"/>
        <w:spacing w:before="4"/>
        <w:rPr>
          <w:sz w:val="14"/>
        </w:rPr>
      </w:pPr>
    </w:p>
    <w:p>
      <w:pPr>
        <w:pStyle w:val="ListParagraph"/>
        <w:numPr>
          <w:ilvl w:val="0"/>
          <w:numId w:val="2"/>
        </w:numPr>
        <w:tabs>
          <w:tab w:pos="713" w:val="left" w:leader="none"/>
        </w:tabs>
        <w:spacing w:line="240" w:lineRule="auto" w:before="0" w:after="0"/>
        <w:ind w:left="713" w:right="0" w:hanging="116"/>
        <w:jc w:val="left"/>
        <w:rPr>
          <w:sz w:val="15"/>
        </w:rPr>
      </w:pPr>
      <w:r>
        <w:rPr>
          <w:color w:val="333333"/>
          <w:spacing w:val="6"/>
          <w:sz w:val="15"/>
        </w:rPr>
        <w:t>物业服务范围</w:t>
      </w:r>
    </w:p>
    <w:p>
      <w:pPr>
        <w:pStyle w:val="BodyText"/>
        <w:spacing w:before="5"/>
        <w:rPr>
          <w:sz w:val="14"/>
        </w:rPr>
      </w:pPr>
    </w:p>
    <w:p>
      <w:pPr>
        <w:pStyle w:val="BodyText"/>
        <w:spacing w:line="188" w:lineRule="exact" w:before="1"/>
        <w:ind w:left="597"/>
      </w:pPr>
      <w:r>
        <w:rPr>
          <w:color w:val="333333"/>
          <w:spacing w:val="10"/>
        </w:rPr>
        <w:t>【物业名称</w:t>
      </w:r>
      <w:r>
        <w:rPr>
          <w:rFonts w:ascii="Calibri" w:eastAsia="Calibri"/>
          <w:b/>
          <w:color w:val="333333"/>
        </w:rPr>
        <w:t>1</w:t>
      </w:r>
      <w:r>
        <w:rPr>
          <w:color w:val="333333"/>
          <w:spacing w:val="-10"/>
        </w:rPr>
        <w:t>】</w:t>
      </w:r>
    </w:p>
    <w:p>
      <w:pPr>
        <w:pStyle w:val="ListParagraph"/>
        <w:numPr>
          <w:ilvl w:val="0"/>
          <w:numId w:val="4"/>
        </w:numPr>
        <w:tabs>
          <w:tab w:pos="995" w:val="left" w:leader="none"/>
        </w:tabs>
        <w:spacing w:line="188" w:lineRule="exact" w:before="0" w:after="12"/>
        <w:ind w:left="995" w:right="0" w:hanging="398"/>
        <w:jc w:val="left"/>
        <w:rPr>
          <w:sz w:val="15"/>
        </w:rPr>
      </w:pPr>
      <w:r>
        <w:rPr>
          <w:color w:val="333333"/>
          <w:spacing w:val="10"/>
          <w:sz w:val="15"/>
        </w:rPr>
        <w:t>物业管理（建筑物</w:t>
      </w:r>
      <w:r>
        <w:rPr>
          <w:color w:val="333333"/>
          <w:spacing w:val="-10"/>
          <w:sz w:val="15"/>
        </w:rPr>
        <w:t>）</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1726"/>
        <w:gridCol w:w="4411"/>
        <w:gridCol w:w="2793"/>
      </w:tblGrid>
      <w:tr>
        <w:trPr>
          <w:trHeight w:val="308" w:hRule="atLeast"/>
        </w:trPr>
        <w:tc>
          <w:tcPr>
            <w:tcW w:w="2654" w:type="dxa"/>
            <w:gridSpan w:val="2"/>
          </w:tcPr>
          <w:p>
            <w:pPr>
              <w:pStyle w:val="TableParagraph"/>
              <w:spacing w:before="53"/>
              <w:ind w:left="1154" w:right="1154"/>
              <w:jc w:val="center"/>
              <w:rPr>
                <w:sz w:val="15"/>
              </w:rPr>
            </w:pPr>
            <w:r>
              <w:rPr>
                <w:color w:val="333333"/>
                <w:spacing w:val="-5"/>
                <w:sz w:val="15"/>
              </w:rPr>
              <w:t>名称</w:t>
            </w:r>
          </w:p>
        </w:tc>
        <w:tc>
          <w:tcPr>
            <w:tcW w:w="4411" w:type="dxa"/>
          </w:tcPr>
          <w:p>
            <w:pPr>
              <w:pStyle w:val="TableParagraph"/>
              <w:spacing w:before="53"/>
              <w:ind w:left="1659" w:right="1658"/>
              <w:jc w:val="center"/>
              <w:rPr>
                <w:sz w:val="15"/>
              </w:rPr>
            </w:pPr>
            <w:r>
              <w:rPr>
                <w:color w:val="333333"/>
                <w:spacing w:val="-5"/>
                <w:sz w:val="15"/>
              </w:rPr>
              <w:t>明细</w:t>
            </w:r>
          </w:p>
        </w:tc>
        <w:tc>
          <w:tcPr>
            <w:tcW w:w="2793" w:type="dxa"/>
          </w:tcPr>
          <w:p>
            <w:pPr>
              <w:pStyle w:val="TableParagraph"/>
              <w:spacing w:before="53"/>
              <w:ind w:left="829"/>
              <w:rPr>
                <w:sz w:val="15"/>
              </w:rPr>
            </w:pPr>
            <w:r>
              <w:rPr>
                <w:color w:val="333333"/>
                <w:spacing w:val="-2"/>
                <w:sz w:val="15"/>
              </w:rPr>
              <w:t>服务内容及标准</w:t>
            </w:r>
          </w:p>
        </w:tc>
      </w:tr>
      <w:tr>
        <w:trPr>
          <w:trHeight w:val="308" w:hRule="atLeast"/>
        </w:trPr>
        <w:tc>
          <w:tcPr>
            <w:tcW w:w="2654" w:type="dxa"/>
            <w:gridSpan w:val="2"/>
          </w:tcPr>
          <w:p>
            <w:pPr>
              <w:pStyle w:val="TableParagraph"/>
              <w:spacing w:before="53"/>
              <w:ind w:left="75"/>
              <w:rPr>
                <w:sz w:val="15"/>
              </w:rPr>
            </w:pPr>
            <w:r>
              <w:rPr>
                <w:color w:val="333333"/>
                <w:spacing w:val="-2"/>
                <w:sz w:val="15"/>
              </w:rPr>
              <w:t>建筑</w:t>
            </w:r>
            <w:r>
              <w:rPr>
                <w:rFonts w:ascii="Calibri" w:eastAsia="Calibri"/>
                <w:color w:val="333333"/>
                <w:spacing w:val="-2"/>
                <w:sz w:val="15"/>
              </w:rPr>
              <w:t>1</w:t>
            </w:r>
            <w:r>
              <w:rPr>
                <w:color w:val="333333"/>
                <w:spacing w:val="-6"/>
                <w:sz w:val="15"/>
              </w:rPr>
              <w:t>名称</w:t>
            </w:r>
          </w:p>
        </w:tc>
        <w:tc>
          <w:tcPr>
            <w:tcW w:w="4411" w:type="dxa"/>
          </w:tcPr>
          <w:p>
            <w:pPr>
              <w:pStyle w:val="TableParagraph"/>
              <w:spacing w:before="53"/>
              <w:ind w:left="82"/>
              <w:rPr>
                <w:rFonts w:ascii="楷体" w:eastAsia="楷体"/>
                <w:sz w:val="15"/>
              </w:rPr>
            </w:pPr>
            <w:r>
              <w:rPr>
                <w:rFonts w:ascii="楷体" w:eastAsia="楷体"/>
                <w:color w:val="333333"/>
                <w:spacing w:val="-2"/>
                <w:sz w:val="15"/>
              </w:rPr>
              <w:t>例如1号楼、2</w:t>
            </w:r>
            <w:r>
              <w:rPr>
                <w:rFonts w:ascii="楷体" w:eastAsia="楷体"/>
                <w:color w:val="333333"/>
                <w:spacing w:val="-4"/>
                <w:sz w:val="15"/>
              </w:rPr>
              <w:t>号楼、综合楼</w:t>
            </w:r>
          </w:p>
        </w:tc>
        <w:tc>
          <w:tcPr>
            <w:tcW w:w="2793" w:type="dxa"/>
          </w:tcPr>
          <w:p>
            <w:pPr>
              <w:pStyle w:val="TableParagraph"/>
              <w:rPr>
                <w:rFonts w:ascii="Times New Roman"/>
                <w:sz w:val="14"/>
              </w:rPr>
            </w:pPr>
          </w:p>
        </w:tc>
      </w:tr>
      <w:tr>
        <w:trPr>
          <w:trHeight w:val="319" w:hRule="atLeast"/>
        </w:trPr>
        <w:tc>
          <w:tcPr>
            <w:tcW w:w="928" w:type="dxa"/>
            <w:vMerge w:val="restart"/>
          </w:tcPr>
          <w:p>
            <w:pPr>
              <w:pStyle w:val="TableParagraph"/>
              <w:spacing w:before="9"/>
              <w:rPr>
                <w:sz w:val="16"/>
              </w:rPr>
            </w:pPr>
          </w:p>
          <w:p>
            <w:pPr>
              <w:pStyle w:val="TableParagraph"/>
              <w:ind w:left="75"/>
              <w:rPr>
                <w:sz w:val="15"/>
              </w:rPr>
            </w:pPr>
            <w:r>
              <w:rPr>
                <w:color w:val="333333"/>
                <w:spacing w:val="-5"/>
                <w:sz w:val="15"/>
              </w:rPr>
              <w:t>总面积</w:t>
            </w:r>
          </w:p>
        </w:tc>
        <w:tc>
          <w:tcPr>
            <w:tcW w:w="1726" w:type="dxa"/>
          </w:tcPr>
          <w:p>
            <w:pPr>
              <w:pStyle w:val="TableParagraph"/>
              <w:spacing w:before="53"/>
              <w:ind w:left="77"/>
              <w:rPr>
                <w:sz w:val="15"/>
              </w:rPr>
            </w:pPr>
            <w:r>
              <w:rPr>
                <w:color w:val="333333"/>
                <w:spacing w:val="-2"/>
                <w:sz w:val="15"/>
              </w:rPr>
              <w:t>建筑面积（㎡</w:t>
            </w:r>
            <w:r>
              <w:rPr>
                <w:color w:val="333333"/>
                <w:spacing w:val="-10"/>
                <w:sz w:val="15"/>
              </w:rPr>
              <w:t>）</w:t>
            </w:r>
          </w:p>
        </w:tc>
        <w:tc>
          <w:tcPr>
            <w:tcW w:w="4411" w:type="dxa"/>
          </w:tcPr>
          <w:p>
            <w:pPr>
              <w:pStyle w:val="TableParagraph"/>
              <w:spacing w:before="53"/>
              <w:ind w:left="82"/>
              <w:rPr>
                <w:rFonts w:ascii="楷体" w:eastAsia="楷体"/>
                <w:sz w:val="15"/>
              </w:rPr>
            </w:pPr>
            <w:r>
              <w:rPr>
                <w:rFonts w:ascii="楷体" w:eastAsia="楷体"/>
                <w:color w:val="333333"/>
                <w:spacing w:val="-4"/>
                <w:sz w:val="15"/>
              </w:rPr>
              <w:t>填写总建筑面积</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3.6</w:t>
            </w:r>
            <w:r>
              <w:rPr>
                <w:color w:val="333333"/>
                <w:spacing w:val="-4"/>
                <w:sz w:val="15"/>
              </w:rPr>
              <w:t>保安服务”</w:t>
            </w:r>
          </w:p>
        </w:tc>
      </w:tr>
      <w:tr>
        <w:trPr>
          <w:trHeight w:val="308" w:hRule="atLeast"/>
        </w:trPr>
        <w:tc>
          <w:tcPr>
            <w:tcW w:w="928" w:type="dxa"/>
            <w:vMerge/>
            <w:tcBorders>
              <w:top w:val="nil"/>
            </w:tcBorders>
          </w:tcPr>
          <w:p>
            <w:pPr>
              <w:rPr>
                <w:sz w:val="2"/>
                <w:szCs w:val="2"/>
              </w:rPr>
            </w:pPr>
          </w:p>
        </w:tc>
        <w:tc>
          <w:tcPr>
            <w:tcW w:w="1726" w:type="dxa"/>
          </w:tcPr>
          <w:p>
            <w:pPr>
              <w:pStyle w:val="TableParagraph"/>
              <w:spacing w:before="42"/>
              <w:ind w:left="77"/>
              <w:rPr>
                <w:sz w:val="15"/>
              </w:rPr>
            </w:pPr>
            <w:r>
              <w:rPr>
                <w:color w:val="333333"/>
                <w:spacing w:val="-2"/>
                <w:sz w:val="15"/>
              </w:rPr>
              <w:t>需保洁面积（㎡</w:t>
            </w:r>
            <w:r>
              <w:rPr>
                <w:color w:val="333333"/>
                <w:spacing w:val="-10"/>
                <w:sz w:val="15"/>
              </w:rPr>
              <w:t>）</w:t>
            </w:r>
          </w:p>
        </w:tc>
        <w:tc>
          <w:tcPr>
            <w:tcW w:w="4411" w:type="dxa"/>
          </w:tcPr>
          <w:p>
            <w:pPr>
              <w:pStyle w:val="TableParagraph"/>
              <w:spacing w:before="42"/>
              <w:ind w:left="82"/>
              <w:rPr>
                <w:rFonts w:ascii="楷体" w:eastAsia="楷体"/>
                <w:sz w:val="15"/>
              </w:rPr>
            </w:pPr>
            <w:r>
              <w:rPr>
                <w:rFonts w:ascii="楷体" w:eastAsia="楷体"/>
                <w:color w:val="333333"/>
                <w:spacing w:val="-4"/>
                <w:sz w:val="15"/>
              </w:rPr>
              <w:t>填写总保洁面积</w:t>
            </w:r>
          </w:p>
        </w:tc>
        <w:tc>
          <w:tcPr>
            <w:tcW w:w="2793" w:type="dxa"/>
          </w:tcPr>
          <w:p>
            <w:pPr>
              <w:pStyle w:val="TableParagraph"/>
              <w:spacing w:before="42"/>
              <w:ind w:left="79"/>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73" w:hRule="atLeast"/>
        </w:trPr>
        <w:tc>
          <w:tcPr>
            <w:tcW w:w="928" w:type="dxa"/>
          </w:tcPr>
          <w:p>
            <w:pPr>
              <w:pStyle w:val="TableParagraph"/>
              <w:spacing w:before="85"/>
              <w:ind w:left="75"/>
              <w:rPr>
                <w:sz w:val="15"/>
              </w:rPr>
            </w:pPr>
            <w:r>
              <w:rPr>
                <w:color w:val="333333"/>
                <w:spacing w:val="-6"/>
                <w:sz w:val="15"/>
              </w:rPr>
              <w:t>门窗</w:t>
            </w:r>
          </w:p>
        </w:tc>
        <w:tc>
          <w:tcPr>
            <w:tcW w:w="1726" w:type="dxa"/>
          </w:tcPr>
          <w:p>
            <w:pPr>
              <w:pStyle w:val="TableParagraph"/>
              <w:spacing w:line="176" w:lineRule="exact"/>
              <w:ind w:left="77"/>
              <w:rPr>
                <w:sz w:val="15"/>
              </w:rPr>
            </w:pPr>
            <w:r>
              <w:rPr>
                <w:color w:val="333333"/>
                <w:sz w:val="15"/>
              </w:rPr>
              <w:t>门窗总数量（个）</w:t>
            </w:r>
            <w:r>
              <w:rPr>
                <w:color w:val="333333"/>
                <w:spacing w:val="-5"/>
                <w:sz w:val="15"/>
              </w:rPr>
              <w:t>及总</w:t>
            </w:r>
          </w:p>
          <w:p>
            <w:pPr>
              <w:pStyle w:val="TableParagraph"/>
              <w:spacing w:line="177" w:lineRule="exact"/>
              <w:ind w:left="77"/>
              <w:rPr>
                <w:sz w:val="15"/>
              </w:rPr>
            </w:pPr>
            <w:r>
              <w:rPr>
                <w:color w:val="333333"/>
                <w:spacing w:val="-2"/>
                <w:sz w:val="15"/>
              </w:rPr>
              <w:t>面积（㎡</w:t>
            </w:r>
            <w:r>
              <w:rPr>
                <w:color w:val="333333"/>
                <w:spacing w:val="-10"/>
                <w:sz w:val="15"/>
              </w:rPr>
              <w:t>）</w:t>
            </w:r>
          </w:p>
        </w:tc>
        <w:tc>
          <w:tcPr>
            <w:tcW w:w="4411" w:type="dxa"/>
          </w:tcPr>
          <w:p>
            <w:pPr>
              <w:pStyle w:val="TableParagraph"/>
              <w:spacing w:before="85"/>
              <w:ind w:left="82"/>
              <w:rPr>
                <w:rFonts w:ascii="楷体" w:eastAsia="楷体"/>
                <w:sz w:val="15"/>
              </w:rPr>
            </w:pPr>
            <w:r>
              <w:rPr>
                <w:rFonts w:ascii="楷体" w:eastAsia="楷体"/>
                <w:color w:val="333333"/>
                <w:spacing w:val="-2"/>
                <w:sz w:val="15"/>
              </w:rPr>
              <w:t>列明</w:t>
            </w:r>
            <w:r>
              <w:rPr>
                <w:color w:val="333333"/>
                <w:spacing w:val="-2"/>
                <w:sz w:val="15"/>
              </w:rPr>
              <w:t>门窗</w:t>
            </w:r>
            <w:r>
              <w:rPr>
                <w:rFonts w:ascii="楷体" w:eastAsia="楷体"/>
                <w:color w:val="333333"/>
                <w:spacing w:val="-4"/>
                <w:sz w:val="15"/>
              </w:rPr>
              <w:t>总数量及总面积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556" w:hRule="atLeast"/>
        </w:trPr>
        <w:tc>
          <w:tcPr>
            <w:tcW w:w="928" w:type="dxa"/>
          </w:tcPr>
          <w:p>
            <w:pPr>
              <w:pStyle w:val="TableParagraph"/>
              <w:spacing w:before="4"/>
              <w:rPr>
                <w:sz w:val="13"/>
              </w:rPr>
            </w:pPr>
          </w:p>
          <w:p>
            <w:pPr>
              <w:pStyle w:val="TableParagraph"/>
              <w:spacing w:before="1"/>
              <w:ind w:left="75"/>
              <w:rPr>
                <w:sz w:val="15"/>
              </w:rPr>
            </w:pPr>
            <w:r>
              <w:rPr>
                <w:color w:val="333333"/>
                <w:spacing w:val="-6"/>
                <w:sz w:val="15"/>
              </w:rPr>
              <w:t>地面</w:t>
            </w:r>
          </w:p>
        </w:tc>
        <w:tc>
          <w:tcPr>
            <w:tcW w:w="1726" w:type="dxa"/>
          </w:tcPr>
          <w:p>
            <w:pPr>
              <w:pStyle w:val="TableParagraph"/>
              <w:spacing w:line="188" w:lineRule="exact" w:before="85"/>
              <w:ind w:left="77"/>
              <w:rPr>
                <w:sz w:val="15"/>
              </w:rPr>
            </w:pPr>
            <w:r>
              <w:rPr>
                <w:color w:val="333333"/>
                <w:spacing w:val="21"/>
                <w:sz w:val="15"/>
              </w:rPr>
              <w:t>地面各材质及总面积</w:t>
            </w:r>
          </w:p>
          <w:p>
            <w:pPr>
              <w:pStyle w:val="TableParagraph"/>
              <w:spacing w:line="188" w:lineRule="exact"/>
              <w:ind w:left="77"/>
              <w:rPr>
                <w:sz w:val="15"/>
              </w:rPr>
            </w:pPr>
            <w:r>
              <w:rPr>
                <w:color w:val="333333"/>
                <w:spacing w:val="-2"/>
                <w:sz w:val="15"/>
              </w:rPr>
              <w:t>（㎡</w:t>
            </w:r>
            <w:r>
              <w:rPr>
                <w:color w:val="333333"/>
                <w:spacing w:val="-10"/>
                <w:sz w:val="15"/>
              </w:rPr>
              <w:t>）</w:t>
            </w:r>
          </w:p>
        </w:tc>
        <w:tc>
          <w:tcPr>
            <w:tcW w:w="4411" w:type="dxa"/>
          </w:tcPr>
          <w:p>
            <w:pPr>
              <w:pStyle w:val="TableParagraph"/>
              <w:spacing w:line="228" w:lineRule="auto"/>
              <w:ind w:left="82" w:right="67"/>
              <w:rPr>
                <w:rFonts w:ascii="楷体" w:eastAsia="楷体"/>
                <w:sz w:val="15"/>
              </w:rPr>
            </w:pPr>
            <w:r>
              <w:rPr>
                <w:rFonts w:ascii="楷体" w:eastAsia="楷体"/>
                <w:color w:val="333333"/>
                <w:spacing w:val="-2"/>
                <w:sz w:val="15"/>
              </w:rPr>
              <w:t>例如列明环氧地坪总面积、耐磨漆总面积、瓷砖总面积、石材总</w:t>
            </w:r>
            <w:r>
              <w:rPr>
                <w:rFonts w:ascii="楷体" w:eastAsia="楷体"/>
                <w:color w:val="333333"/>
                <w:spacing w:val="-1"/>
                <w:sz w:val="15"/>
              </w:rPr>
              <w:t>面积、水磨石总面积、地胶板总面积、地板总面积、地毯总面</w:t>
            </w:r>
          </w:p>
          <w:p>
            <w:pPr>
              <w:pStyle w:val="TableParagraph"/>
              <w:spacing w:line="171" w:lineRule="exact"/>
              <w:ind w:left="82"/>
              <w:rPr>
                <w:rFonts w:ascii="楷体" w:eastAsia="楷体"/>
                <w:sz w:val="15"/>
              </w:rPr>
            </w:pPr>
            <w:r>
              <w:rPr>
                <w:rFonts w:ascii="楷体" w:eastAsia="楷体"/>
                <w:color w:val="333333"/>
                <w:spacing w:val="-2"/>
                <w:sz w:val="15"/>
              </w:rPr>
              <w:t>积......</w:t>
            </w:r>
          </w:p>
        </w:tc>
        <w:tc>
          <w:tcPr>
            <w:tcW w:w="2793" w:type="dxa"/>
          </w:tcPr>
          <w:p>
            <w:pPr>
              <w:pStyle w:val="TableParagraph"/>
              <w:spacing w:before="4"/>
              <w:rPr>
                <w:sz w:val="13"/>
              </w:rPr>
            </w:pPr>
          </w:p>
          <w:p>
            <w:pPr>
              <w:pStyle w:val="TableParagraph"/>
              <w:spacing w:before="1"/>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373" w:hRule="atLeast"/>
        </w:trPr>
        <w:tc>
          <w:tcPr>
            <w:tcW w:w="928" w:type="dxa"/>
          </w:tcPr>
          <w:p>
            <w:pPr>
              <w:pStyle w:val="TableParagraph"/>
              <w:spacing w:before="85"/>
              <w:ind w:left="75"/>
              <w:rPr>
                <w:sz w:val="15"/>
              </w:rPr>
            </w:pPr>
            <w:r>
              <w:rPr>
                <w:color w:val="333333"/>
                <w:spacing w:val="-4"/>
                <w:sz w:val="15"/>
              </w:rPr>
              <w:t>内墙饰面</w:t>
            </w:r>
          </w:p>
        </w:tc>
        <w:tc>
          <w:tcPr>
            <w:tcW w:w="1726" w:type="dxa"/>
          </w:tcPr>
          <w:p>
            <w:pPr>
              <w:pStyle w:val="TableParagraph"/>
              <w:spacing w:line="180" w:lineRule="exact"/>
              <w:ind w:left="77"/>
              <w:rPr>
                <w:sz w:val="15"/>
              </w:rPr>
            </w:pPr>
            <w:r>
              <w:rPr>
                <w:color w:val="333333"/>
                <w:spacing w:val="-1"/>
                <w:sz w:val="15"/>
              </w:rPr>
              <w:t>内墙饰面各材质及总面</w:t>
            </w:r>
          </w:p>
          <w:p>
            <w:pPr>
              <w:pStyle w:val="TableParagraph"/>
              <w:spacing w:line="171" w:lineRule="exact" w:before="2"/>
              <w:ind w:left="77"/>
              <w:rPr>
                <w:sz w:val="15"/>
              </w:rPr>
            </w:pPr>
            <w:r>
              <w:rPr>
                <w:color w:val="333333"/>
                <w:spacing w:val="-2"/>
                <w:sz w:val="15"/>
              </w:rPr>
              <w:t>积（㎡</w:t>
            </w:r>
            <w:r>
              <w:rPr>
                <w:color w:val="333333"/>
                <w:spacing w:val="-10"/>
                <w:sz w:val="15"/>
              </w:rPr>
              <w:t>）</w:t>
            </w:r>
          </w:p>
        </w:tc>
        <w:tc>
          <w:tcPr>
            <w:tcW w:w="4411" w:type="dxa"/>
          </w:tcPr>
          <w:p>
            <w:pPr>
              <w:pStyle w:val="TableParagraph"/>
              <w:spacing w:line="180" w:lineRule="exact"/>
              <w:ind w:left="82"/>
              <w:rPr>
                <w:rFonts w:ascii="楷体" w:eastAsia="楷体"/>
                <w:sz w:val="15"/>
              </w:rPr>
            </w:pPr>
            <w:r>
              <w:rPr>
                <w:rFonts w:ascii="楷体" w:eastAsia="楷体"/>
                <w:color w:val="333333"/>
                <w:spacing w:val="-1"/>
                <w:sz w:val="15"/>
              </w:rPr>
              <w:t>例如列明内墙饰面乳胶漆总面积、墙纸总面积、木饰面总面积、</w:t>
            </w:r>
          </w:p>
          <w:p>
            <w:pPr>
              <w:pStyle w:val="TableParagraph"/>
              <w:spacing w:line="171" w:lineRule="exact" w:before="2"/>
              <w:ind w:left="82"/>
              <w:rPr>
                <w:rFonts w:ascii="楷体" w:eastAsia="楷体"/>
                <w:sz w:val="15"/>
              </w:rPr>
            </w:pPr>
            <w:r>
              <w:rPr>
                <w:rFonts w:ascii="楷体" w:eastAsia="楷体"/>
                <w:color w:val="333333"/>
                <w:spacing w:val="-2"/>
                <w:sz w:val="15"/>
              </w:rPr>
              <w:t>石材总面积、金属板总面积......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373" w:hRule="atLeast"/>
        </w:trPr>
        <w:tc>
          <w:tcPr>
            <w:tcW w:w="928" w:type="dxa"/>
          </w:tcPr>
          <w:p>
            <w:pPr>
              <w:pStyle w:val="TableParagraph"/>
              <w:spacing w:before="85"/>
              <w:ind w:left="75"/>
              <w:rPr>
                <w:sz w:val="15"/>
              </w:rPr>
            </w:pPr>
            <w:r>
              <w:rPr>
                <w:color w:val="333333"/>
                <w:spacing w:val="-6"/>
                <w:sz w:val="15"/>
              </w:rPr>
              <w:t>顶面</w:t>
            </w:r>
          </w:p>
        </w:tc>
        <w:tc>
          <w:tcPr>
            <w:tcW w:w="1726" w:type="dxa"/>
          </w:tcPr>
          <w:p>
            <w:pPr>
              <w:pStyle w:val="TableParagraph"/>
              <w:spacing w:line="180" w:lineRule="exact"/>
              <w:ind w:left="77"/>
              <w:rPr>
                <w:sz w:val="15"/>
              </w:rPr>
            </w:pPr>
            <w:r>
              <w:rPr>
                <w:color w:val="333333"/>
                <w:spacing w:val="21"/>
                <w:sz w:val="15"/>
              </w:rPr>
              <w:t>顶面各材质及总面积</w:t>
            </w:r>
          </w:p>
          <w:p>
            <w:pPr>
              <w:pStyle w:val="TableParagraph"/>
              <w:spacing w:line="171" w:lineRule="exact" w:before="2"/>
              <w:ind w:left="77"/>
              <w:rPr>
                <w:sz w:val="15"/>
              </w:rPr>
            </w:pPr>
            <w:r>
              <w:rPr>
                <w:color w:val="333333"/>
                <w:spacing w:val="-2"/>
                <w:sz w:val="15"/>
              </w:rPr>
              <w:t>（㎡</w:t>
            </w:r>
            <w:r>
              <w:rPr>
                <w:color w:val="333333"/>
                <w:spacing w:val="-10"/>
                <w:sz w:val="15"/>
              </w:rPr>
              <w:t>）</w:t>
            </w:r>
          </w:p>
        </w:tc>
        <w:tc>
          <w:tcPr>
            <w:tcW w:w="4411" w:type="dxa"/>
          </w:tcPr>
          <w:p>
            <w:pPr>
              <w:pStyle w:val="TableParagraph"/>
              <w:spacing w:line="180" w:lineRule="exact"/>
              <w:ind w:left="82"/>
              <w:rPr>
                <w:rFonts w:ascii="楷体" w:eastAsia="楷体"/>
                <w:sz w:val="15"/>
              </w:rPr>
            </w:pPr>
            <w:r>
              <w:rPr>
                <w:rFonts w:ascii="楷体" w:eastAsia="楷体"/>
                <w:color w:val="333333"/>
                <w:spacing w:val="-1"/>
                <w:sz w:val="15"/>
              </w:rPr>
              <w:t>例如列明顶面乳胶漆总面积、铝板总面积、铝扣板总面积、格栅</w:t>
            </w:r>
          </w:p>
          <w:p>
            <w:pPr>
              <w:pStyle w:val="TableParagraph"/>
              <w:spacing w:line="171" w:lineRule="exact" w:before="2"/>
              <w:ind w:left="82"/>
              <w:rPr>
                <w:rFonts w:ascii="楷体" w:eastAsia="楷体"/>
                <w:sz w:val="15"/>
              </w:rPr>
            </w:pPr>
            <w:r>
              <w:rPr>
                <w:rFonts w:ascii="楷体" w:eastAsia="楷体"/>
                <w:color w:val="333333"/>
                <w:spacing w:val="-2"/>
                <w:sz w:val="15"/>
              </w:rPr>
              <w:t>总面积、木饰面总面积、蜂窝铝板总面积......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567" w:hRule="atLeast"/>
        </w:trPr>
        <w:tc>
          <w:tcPr>
            <w:tcW w:w="928" w:type="dxa"/>
            <w:vMerge w:val="restart"/>
          </w:tcPr>
          <w:p>
            <w:pPr>
              <w:pStyle w:val="TableParagraph"/>
              <w:rPr>
                <w:sz w:val="14"/>
              </w:rPr>
            </w:pPr>
          </w:p>
          <w:p>
            <w:pPr>
              <w:pStyle w:val="TableParagraph"/>
              <w:spacing w:before="10"/>
              <w:rPr>
                <w:sz w:val="12"/>
              </w:rPr>
            </w:pPr>
          </w:p>
          <w:p>
            <w:pPr>
              <w:pStyle w:val="TableParagraph"/>
              <w:spacing w:before="1"/>
              <w:ind w:left="75"/>
              <w:rPr>
                <w:sz w:val="15"/>
              </w:rPr>
            </w:pPr>
            <w:r>
              <w:rPr>
                <w:color w:val="333333"/>
                <w:spacing w:val="-6"/>
                <w:sz w:val="15"/>
              </w:rPr>
              <w:t>外墙</w:t>
            </w:r>
          </w:p>
        </w:tc>
        <w:tc>
          <w:tcPr>
            <w:tcW w:w="1726" w:type="dxa"/>
          </w:tcPr>
          <w:p>
            <w:pPr>
              <w:pStyle w:val="TableParagraph"/>
              <w:spacing w:before="85"/>
              <w:ind w:left="77"/>
              <w:rPr>
                <w:sz w:val="15"/>
              </w:rPr>
            </w:pPr>
            <w:r>
              <w:rPr>
                <w:color w:val="333333"/>
                <w:spacing w:val="21"/>
                <w:sz w:val="15"/>
              </w:rPr>
              <w:t>外墙各材质及总面积</w:t>
            </w:r>
          </w:p>
          <w:p>
            <w:pPr>
              <w:pStyle w:val="TableParagraph"/>
              <w:spacing w:before="2"/>
              <w:ind w:left="77"/>
              <w:rPr>
                <w:sz w:val="15"/>
              </w:rPr>
            </w:pPr>
            <w:r>
              <w:rPr>
                <w:color w:val="333333"/>
                <w:spacing w:val="-2"/>
                <w:sz w:val="15"/>
              </w:rPr>
              <w:t>（㎡</w:t>
            </w:r>
            <w:r>
              <w:rPr>
                <w:color w:val="333333"/>
                <w:spacing w:val="-10"/>
                <w:sz w:val="15"/>
              </w:rPr>
              <w:t>）</w:t>
            </w:r>
          </w:p>
        </w:tc>
        <w:tc>
          <w:tcPr>
            <w:tcW w:w="4411" w:type="dxa"/>
          </w:tcPr>
          <w:p>
            <w:pPr>
              <w:pStyle w:val="TableParagraph"/>
              <w:spacing w:line="180" w:lineRule="exact"/>
              <w:ind w:left="82"/>
              <w:rPr>
                <w:rFonts w:ascii="楷体" w:eastAsia="楷体"/>
                <w:sz w:val="15"/>
              </w:rPr>
            </w:pPr>
            <w:r>
              <w:rPr>
                <w:rFonts w:ascii="楷体" w:eastAsia="楷体"/>
                <w:color w:val="333333"/>
                <w:sz w:val="15"/>
              </w:rPr>
              <w:t>例如列明外墙涂料（普通涂料、弹性涂料等）</w:t>
            </w:r>
            <w:r>
              <w:rPr>
                <w:rFonts w:ascii="楷体" w:eastAsia="楷体"/>
                <w:color w:val="333333"/>
                <w:spacing w:val="-2"/>
                <w:sz w:val="15"/>
              </w:rPr>
              <w:t>总面积、真石漆总</w:t>
            </w:r>
          </w:p>
          <w:p>
            <w:pPr>
              <w:pStyle w:val="TableParagraph"/>
              <w:spacing w:line="184" w:lineRule="exact"/>
              <w:ind w:left="82" w:right="67"/>
              <w:rPr>
                <w:rFonts w:ascii="楷体" w:eastAsia="楷体"/>
                <w:sz w:val="15"/>
              </w:rPr>
            </w:pPr>
            <w:r>
              <w:rPr>
                <w:rFonts w:ascii="楷体" w:eastAsia="楷体"/>
                <w:color w:val="333333"/>
                <w:spacing w:val="-2"/>
                <w:sz w:val="15"/>
              </w:rPr>
              <w:t>面积、面砖总面积、保温一体板总面积、铝板总面积、干挂石材总面积、玻璃幕墙总面积......</w:t>
            </w:r>
          </w:p>
        </w:tc>
        <w:tc>
          <w:tcPr>
            <w:tcW w:w="2793" w:type="dxa"/>
          </w:tcPr>
          <w:p>
            <w:pPr>
              <w:pStyle w:val="TableParagraph"/>
              <w:spacing w:before="2"/>
              <w:rPr>
                <w:sz w:val="14"/>
              </w:rPr>
            </w:pPr>
          </w:p>
          <w:p>
            <w:pPr>
              <w:pStyle w:val="TableParagraph"/>
              <w:spacing w:before="1"/>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308" w:hRule="atLeast"/>
        </w:trPr>
        <w:tc>
          <w:tcPr>
            <w:tcW w:w="928" w:type="dxa"/>
            <w:vMerge/>
            <w:tcBorders>
              <w:top w:val="nil"/>
            </w:tcBorders>
          </w:tcPr>
          <w:p>
            <w:pPr>
              <w:rPr>
                <w:sz w:val="2"/>
                <w:szCs w:val="2"/>
              </w:rPr>
            </w:pPr>
          </w:p>
        </w:tc>
        <w:tc>
          <w:tcPr>
            <w:tcW w:w="1726" w:type="dxa"/>
          </w:tcPr>
          <w:p>
            <w:pPr>
              <w:pStyle w:val="TableParagraph"/>
              <w:spacing w:before="53"/>
              <w:ind w:left="77"/>
              <w:rPr>
                <w:sz w:val="15"/>
              </w:rPr>
            </w:pPr>
            <w:r>
              <w:rPr>
                <w:color w:val="333333"/>
                <w:spacing w:val="-2"/>
                <w:sz w:val="15"/>
              </w:rPr>
              <w:t>外墙需清洗面积（㎡</w:t>
            </w:r>
            <w:r>
              <w:rPr>
                <w:color w:val="333333"/>
                <w:spacing w:val="-10"/>
                <w:sz w:val="15"/>
              </w:rPr>
              <w:t>）</w:t>
            </w:r>
          </w:p>
        </w:tc>
        <w:tc>
          <w:tcPr>
            <w:tcW w:w="4411" w:type="dxa"/>
          </w:tcPr>
          <w:p>
            <w:pPr>
              <w:pStyle w:val="TableParagraph"/>
              <w:spacing w:before="53"/>
              <w:ind w:left="82"/>
              <w:rPr>
                <w:rFonts w:ascii="楷体" w:eastAsia="楷体"/>
                <w:sz w:val="15"/>
              </w:rPr>
            </w:pPr>
            <w:r>
              <w:rPr>
                <w:rFonts w:ascii="楷体" w:eastAsia="楷体"/>
                <w:color w:val="333333"/>
                <w:spacing w:val="-4"/>
                <w:sz w:val="15"/>
              </w:rPr>
              <w:t>填写清洗面积</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73" w:hRule="atLeast"/>
        </w:trPr>
        <w:tc>
          <w:tcPr>
            <w:tcW w:w="928" w:type="dxa"/>
            <w:vMerge w:val="restart"/>
          </w:tcPr>
          <w:p>
            <w:pPr>
              <w:pStyle w:val="TableParagraph"/>
              <w:rPr>
                <w:sz w:val="14"/>
              </w:rPr>
            </w:pPr>
          </w:p>
          <w:p>
            <w:pPr>
              <w:pStyle w:val="TableParagraph"/>
              <w:spacing w:before="100"/>
              <w:ind w:left="75"/>
              <w:rPr>
                <w:sz w:val="15"/>
              </w:rPr>
            </w:pPr>
            <w:r>
              <w:rPr>
                <w:color w:val="333333"/>
                <w:spacing w:val="-5"/>
                <w:sz w:val="15"/>
              </w:rPr>
              <w:t>会议室</w:t>
            </w:r>
          </w:p>
        </w:tc>
        <w:tc>
          <w:tcPr>
            <w:tcW w:w="1726" w:type="dxa"/>
          </w:tcPr>
          <w:p>
            <w:pPr>
              <w:pStyle w:val="TableParagraph"/>
              <w:spacing w:before="85"/>
              <w:ind w:left="77"/>
              <w:rPr>
                <w:sz w:val="15"/>
              </w:rPr>
            </w:pPr>
            <w:r>
              <w:rPr>
                <w:color w:val="333333"/>
                <w:spacing w:val="-4"/>
                <w:sz w:val="15"/>
              </w:rPr>
              <w:t>室内设施说明</w:t>
            </w:r>
          </w:p>
        </w:tc>
        <w:tc>
          <w:tcPr>
            <w:tcW w:w="4411" w:type="dxa"/>
          </w:tcPr>
          <w:p>
            <w:pPr>
              <w:pStyle w:val="TableParagraph"/>
              <w:spacing w:line="180" w:lineRule="exact"/>
              <w:ind w:left="82"/>
              <w:rPr>
                <w:rFonts w:ascii="楷体" w:eastAsia="楷体"/>
                <w:sz w:val="15"/>
              </w:rPr>
            </w:pPr>
            <w:r>
              <w:rPr>
                <w:rFonts w:ascii="楷体" w:eastAsia="楷体"/>
                <w:color w:val="333333"/>
                <w:spacing w:val="-1"/>
                <w:sz w:val="15"/>
              </w:rPr>
              <w:t>列明室内设施情况，如会议桌、会议椅、投影机、话筒等相关设</w:t>
            </w:r>
          </w:p>
          <w:p>
            <w:pPr>
              <w:pStyle w:val="TableParagraph"/>
              <w:spacing w:line="171" w:lineRule="exact" w:before="2"/>
              <w:ind w:left="82"/>
              <w:rPr>
                <w:rFonts w:ascii="楷体" w:eastAsia="楷体"/>
                <w:sz w:val="15"/>
              </w:rPr>
            </w:pPr>
            <w:r>
              <w:rPr>
                <w:rFonts w:ascii="楷体" w:eastAsia="楷体"/>
                <w:color w:val="333333"/>
                <w:spacing w:val="-2"/>
                <w:sz w:val="15"/>
              </w:rPr>
              <w:t>施的数量 ......</w:t>
            </w:r>
          </w:p>
        </w:tc>
        <w:tc>
          <w:tcPr>
            <w:tcW w:w="2793" w:type="dxa"/>
          </w:tcPr>
          <w:p>
            <w:pPr>
              <w:pStyle w:val="TableParagraph"/>
              <w:spacing w:line="180" w:lineRule="exact"/>
              <w:ind w:left="79"/>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p>
            <w:pPr>
              <w:pStyle w:val="TableParagraph"/>
              <w:spacing w:line="171" w:lineRule="exact" w:before="2"/>
              <w:ind w:left="79"/>
              <w:rPr>
                <w:sz w:val="15"/>
              </w:rPr>
            </w:pPr>
            <w:r>
              <w:rPr>
                <w:color w:val="333333"/>
                <w:spacing w:val="-2"/>
                <w:sz w:val="15"/>
              </w:rPr>
              <w:t>“</w:t>
            </w:r>
            <w:r>
              <w:rPr>
                <w:rFonts w:ascii="Calibri" w:hAnsi="Calibri" w:eastAsia="Calibri"/>
                <w:color w:val="333333"/>
                <w:spacing w:val="-2"/>
                <w:sz w:val="15"/>
              </w:rPr>
              <w:t>3.7</w:t>
            </w:r>
            <w:r>
              <w:rPr>
                <w:color w:val="333333"/>
                <w:spacing w:val="-4"/>
                <w:sz w:val="15"/>
              </w:rPr>
              <w:t>会议服务”</w:t>
            </w:r>
          </w:p>
        </w:tc>
      </w:tr>
      <w:tr>
        <w:trPr>
          <w:trHeight w:val="373" w:hRule="atLeast"/>
        </w:trPr>
        <w:tc>
          <w:tcPr>
            <w:tcW w:w="928" w:type="dxa"/>
            <w:vMerge/>
            <w:tcBorders>
              <w:top w:val="nil"/>
            </w:tcBorders>
          </w:tcPr>
          <w:p>
            <w:pPr>
              <w:rPr>
                <w:sz w:val="2"/>
                <w:szCs w:val="2"/>
              </w:rPr>
            </w:pPr>
          </w:p>
        </w:tc>
        <w:tc>
          <w:tcPr>
            <w:tcW w:w="1726" w:type="dxa"/>
          </w:tcPr>
          <w:p>
            <w:pPr>
              <w:pStyle w:val="TableParagraph"/>
              <w:spacing w:line="180" w:lineRule="exact"/>
              <w:ind w:left="77"/>
              <w:rPr>
                <w:sz w:val="15"/>
              </w:rPr>
            </w:pPr>
            <w:r>
              <w:rPr>
                <w:color w:val="333333"/>
                <w:sz w:val="15"/>
              </w:rPr>
              <w:t>会议室数量（个）</w:t>
            </w:r>
            <w:r>
              <w:rPr>
                <w:color w:val="333333"/>
                <w:spacing w:val="-5"/>
                <w:sz w:val="15"/>
              </w:rPr>
              <w:t>及总</w:t>
            </w:r>
          </w:p>
          <w:p>
            <w:pPr>
              <w:pStyle w:val="TableParagraph"/>
              <w:spacing w:line="171" w:lineRule="exact" w:before="2"/>
              <w:ind w:left="77"/>
              <w:rPr>
                <w:sz w:val="15"/>
              </w:rPr>
            </w:pPr>
            <w:r>
              <w:rPr>
                <w:color w:val="333333"/>
                <w:spacing w:val="-2"/>
                <w:sz w:val="15"/>
              </w:rPr>
              <w:t>面积（㎡</w:t>
            </w:r>
            <w:r>
              <w:rPr>
                <w:color w:val="333333"/>
                <w:spacing w:val="-10"/>
                <w:sz w:val="15"/>
              </w:rPr>
              <w:t>）</w:t>
            </w:r>
          </w:p>
        </w:tc>
        <w:tc>
          <w:tcPr>
            <w:tcW w:w="4411" w:type="dxa"/>
          </w:tcPr>
          <w:p>
            <w:pPr>
              <w:pStyle w:val="TableParagraph"/>
              <w:spacing w:before="85"/>
              <w:ind w:left="82"/>
              <w:rPr>
                <w:rFonts w:ascii="楷体" w:eastAsia="楷体"/>
                <w:sz w:val="15"/>
              </w:rPr>
            </w:pPr>
            <w:r>
              <w:rPr>
                <w:rFonts w:ascii="楷体" w:eastAsia="楷体"/>
                <w:color w:val="333333"/>
                <w:spacing w:val="-3"/>
                <w:sz w:val="15"/>
              </w:rPr>
              <w:t>列明会议室总数量及总面积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3.7</w:t>
            </w:r>
            <w:r>
              <w:rPr>
                <w:color w:val="333333"/>
                <w:spacing w:val="-4"/>
                <w:sz w:val="15"/>
              </w:rPr>
              <w:t>会议服务”</w:t>
            </w:r>
          </w:p>
        </w:tc>
      </w:tr>
      <w:tr>
        <w:trPr>
          <w:trHeight w:val="373" w:hRule="atLeast"/>
        </w:trPr>
        <w:tc>
          <w:tcPr>
            <w:tcW w:w="928" w:type="dxa"/>
            <w:vMerge w:val="restart"/>
          </w:tcPr>
          <w:p>
            <w:pPr>
              <w:pStyle w:val="TableParagraph"/>
              <w:rPr>
                <w:sz w:val="14"/>
              </w:rPr>
            </w:pPr>
          </w:p>
          <w:p>
            <w:pPr>
              <w:pStyle w:val="TableParagraph"/>
              <w:spacing w:before="100"/>
              <w:ind w:left="75"/>
              <w:rPr>
                <w:sz w:val="15"/>
              </w:rPr>
            </w:pPr>
            <w:r>
              <w:rPr>
                <w:color w:val="333333"/>
                <w:spacing w:val="-5"/>
                <w:sz w:val="15"/>
              </w:rPr>
              <w:t>报告厅</w:t>
            </w:r>
          </w:p>
        </w:tc>
        <w:tc>
          <w:tcPr>
            <w:tcW w:w="1726" w:type="dxa"/>
          </w:tcPr>
          <w:p>
            <w:pPr>
              <w:pStyle w:val="TableParagraph"/>
              <w:spacing w:before="85"/>
              <w:ind w:left="77"/>
              <w:rPr>
                <w:sz w:val="15"/>
              </w:rPr>
            </w:pPr>
            <w:r>
              <w:rPr>
                <w:color w:val="333333"/>
                <w:spacing w:val="-4"/>
                <w:sz w:val="15"/>
              </w:rPr>
              <w:t>室内设施说明</w:t>
            </w:r>
          </w:p>
        </w:tc>
        <w:tc>
          <w:tcPr>
            <w:tcW w:w="4411" w:type="dxa"/>
          </w:tcPr>
          <w:p>
            <w:pPr>
              <w:pStyle w:val="TableParagraph"/>
              <w:spacing w:line="180" w:lineRule="exact"/>
              <w:ind w:left="82"/>
              <w:rPr>
                <w:rFonts w:ascii="楷体" w:eastAsia="楷体"/>
                <w:sz w:val="15"/>
              </w:rPr>
            </w:pPr>
            <w:r>
              <w:rPr>
                <w:rFonts w:ascii="楷体" w:eastAsia="楷体"/>
                <w:color w:val="333333"/>
                <w:spacing w:val="-1"/>
                <w:sz w:val="15"/>
              </w:rPr>
              <w:t>列明室内设施情况，如会议桌、会议椅、投影机、话筒等相关设</w:t>
            </w:r>
          </w:p>
          <w:p>
            <w:pPr>
              <w:pStyle w:val="TableParagraph"/>
              <w:spacing w:line="171" w:lineRule="exact" w:before="2"/>
              <w:ind w:left="82"/>
              <w:rPr>
                <w:rFonts w:ascii="楷体" w:eastAsia="楷体"/>
                <w:sz w:val="15"/>
              </w:rPr>
            </w:pPr>
            <w:r>
              <w:rPr>
                <w:rFonts w:ascii="楷体" w:eastAsia="楷体"/>
                <w:color w:val="333333"/>
                <w:spacing w:val="-2"/>
                <w:sz w:val="15"/>
              </w:rPr>
              <w:t>施的数量 ......</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3.7</w:t>
            </w:r>
            <w:r>
              <w:rPr>
                <w:color w:val="333333"/>
                <w:spacing w:val="-4"/>
                <w:sz w:val="15"/>
              </w:rPr>
              <w:t>会议服务”</w:t>
            </w:r>
          </w:p>
        </w:tc>
      </w:tr>
      <w:tr>
        <w:trPr>
          <w:trHeight w:val="373" w:hRule="atLeast"/>
        </w:trPr>
        <w:tc>
          <w:tcPr>
            <w:tcW w:w="928" w:type="dxa"/>
            <w:vMerge/>
            <w:tcBorders>
              <w:top w:val="nil"/>
            </w:tcBorders>
          </w:tcPr>
          <w:p>
            <w:pPr>
              <w:rPr>
                <w:sz w:val="2"/>
                <w:szCs w:val="2"/>
              </w:rPr>
            </w:pPr>
          </w:p>
        </w:tc>
        <w:tc>
          <w:tcPr>
            <w:tcW w:w="1726" w:type="dxa"/>
          </w:tcPr>
          <w:p>
            <w:pPr>
              <w:pStyle w:val="TableParagraph"/>
              <w:spacing w:line="180" w:lineRule="exact"/>
              <w:ind w:left="77"/>
              <w:rPr>
                <w:sz w:val="15"/>
              </w:rPr>
            </w:pPr>
            <w:r>
              <w:rPr>
                <w:color w:val="333333"/>
                <w:sz w:val="15"/>
              </w:rPr>
              <w:t>报告厅数量（个）</w:t>
            </w:r>
            <w:r>
              <w:rPr>
                <w:color w:val="333333"/>
                <w:spacing w:val="-5"/>
                <w:sz w:val="15"/>
              </w:rPr>
              <w:t>及总</w:t>
            </w:r>
          </w:p>
          <w:p>
            <w:pPr>
              <w:pStyle w:val="TableParagraph"/>
              <w:spacing w:line="171" w:lineRule="exact" w:before="2"/>
              <w:ind w:left="77"/>
              <w:rPr>
                <w:sz w:val="15"/>
              </w:rPr>
            </w:pPr>
            <w:r>
              <w:rPr>
                <w:color w:val="333333"/>
                <w:spacing w:val="-2"/>
                <w:sz w:val="15"/>
              </w:rPr>
              <w:t>面积（㎡</w:t>
            </w:r>
            <w:r>
              <w:rPr>
                <w:color w:val="333333"/>
                <w:spacing w:val="-10"/>
                <w:sz w:val="15"/>
              </w:rPr>
              <w:t>）</w:t>
            </w:r>
          </w:p>
        </w:tc>
        <w:tc>
          <w:tcPr>
            <w:tcW w:w="4411" w:type="dxa"/>
          </w:tcPr>
          <w:p>
            <w:pPr>
              <w:pStyle w:val="TableParagraph"/>
              <w:spacing w:before="85"/>
              <w:ind w:left="82"/>
              <w:rPr>
                <w:rFonts w:ascii="楷体" w:eastAsia="楷体"/>
                <w:sz w:val="15"/>
              </w:rPr>
            </w:pPr>
            <w:r>
              <w:rPr>
                <w:rFonts w:ascii="楷体" w:eastAsia="楷体"/>
                <w:color w:val="333333"/>
                <w:spacing w:val="-3"/>
                <w:sz w:val="15"/>
              </w:rPr>
              <w:t>列明报告厅数量及总面积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3.7</w:t>
            </w:r>
            <w:r>
              <w:rPr>
                <w:color w:val="333333"/>
                <w:spacing w:val="-4"/>
                <w:sz w:val="15"/>
              </w:rPr>
              <w:t>会议服务”</w:t>
            </w:r>
          </w:p>
        </w:tc>
      </w:tr>
      <w:tr>
        <w:trPr>
          <w:trHeight w:val="373" w:hRule="atLeast"/>
        </w:trPr>
        <w:tc>
          <w:tcPr>
            <w:tcW w:w="928" w:type="dxa"/>
          </w:tcPr>
          <w:p>
            <w:pPr>
              <w:pStyle w:val="TableParagraph"/>
              <w:spacing w:before="85"/>
              <w:ind w:left="75"/>
              <w:rPr>
                <w:sz w:val="15"/>
              </w:rPr>
            </w:pPr>
            <w:r>
              <w:rPr>
                <w:color w:val="333333"/>
                <w:spacing w:val="-5"/>
                <w:sz w:val="15"/>
              </w:rPr>
              <w:t>卫生间</w:t>
            </w:r>
          </w:p>
        </w:tc>
        <w:tc>
          <w:tcPr>
            <w:tcW w:w="1726" w:type="dxa"/>
          </w:tcPr>
          <w:p>
            <w:pPr>
              <w:pStyle w:val="TableParagraph"/>
              <w:spacing w:line="180" w:lineRule="exact"/>
              <w:ind w:left="77"/>
              <w:rPr>
                <w:sz w:val="15"/>
              </w:rPr>
            </w:pPr>
            <w:r>
              <w:rPr>
                <w:color w:val="333333"/>
                <w:sz w:val="15"/>
              </w:rPr>
              <w:t>卫生间数量（个）</w:t>
            </w:r>
            <w:r>
              <w:rPr>
                <w:color w:val="333333"/>
                <w:spacing w:val="-5"/>
                <w:sz w:val="15"/>
              </w:rPr>
              <w:t>及总</w:t>
            </w:r>
          </w:p>
          <w:p>
            <w:pPr>
              <w:pStyle w:val="TableParagraph"/>
              <w:spacing w:line="171" w:lineRule="exact" w:before="2"/>
              <w:ind w:left="77"/>
              <w:rPr>
                <w:sz w:val="15"/>
              </w:rPr>
            </w:pPr>
            <w:r>
              <w:rPr>
                <w:color w:val="333333"/>
                <w:spacing w:val="-2"/>
                <w:sz w:val="15"/>
              </w:rPr>
              <w:t>面积（㎡</w:t>
            </w:r>
            <w:r>
              <w:rPr>
                <w:color w:val="333333"/>
                <w:spacing w:val="-10"/>
                <w:sz w:val="15"/>
              </w:rPr>
              <w:t>）</w:t>
            </w:r>
          </w:p>
        </w:tc>
        <w:tc>
          <w:tcPr>
            <w:tcW w:w="4411" w:type="dxa"/>
          </w:tcPr>
          <w:p>
            <w:pPr>
              <w:pStyle w:val="TableParagraph"/>
              <w:spacing w:before="85"/>
              <w:ind w:left="82"/>
              <w:rPr>
                <w:rFonts w:ascii="楷体" w:eastAsia="楷体"/>
                <w:sz w:val="15"/>
              </w:rPr>
            </w:pPr>
            <w:r>
              <w:rPr>
                <w:rFonts w:ascii="楷体" w:eastAsia="楷体"/>
                <w:color w:val="333333"/>
                <w:spacing w:val="-3"/>
                <w:sz w:val="15"/>
              </w:rPr>
              <w:t>列明卫生间数量及总面积</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73" w:hRule="atLeast"/>
        </w:trPr>
        <w:tc>
          <w:tcPr>
            <w:tcW w:w="928" w:type="dxa"/>
          </w:tcPr>
          <w:p>
            <w:pPr>
              <w:pStyle w:val="TableParagraph"/>
              <w:spacing w:before="85"/>
              <w:ind w:left="75"/>
              <w:rPr>
                <w:sz w:val="15"/>
              </w:rPr>
            </w:pPr>
            <w:r>
              <w:rPr>
                <w:color w:val="333333"/>
                <w:spacing w:val="-4"/>
                <w:sz w:val="15"/>
              </w:rPr>
              <w:t>垃圾存放点</w:t>
            </w:r>
          </w:p>
        </w:tc>
        <w:tc>
          <w:tcPr>
            <w:tcW w:w="1726" w:type="dxa"/>
          </w:tcPr>
          <w:p>
            <w:pPr>
              <w:pStyle w:val="TableParagraph"/>
              <w:spacing w:line="180" w:lineRule="exact"/>
              <w:ind w:left="77"/>
              <w:rPr>
                <w:sz w:val="15"/>
              </w:rPr>
            </w:pPr>
            <w:r>
              <w:rPr>
                <w:color w:val="333333"/>
                <w:spacing w:val="-1"/>
                <w:sz w:val="15"/>
              </w:rPr>
              <w:t>各垃圾存放点位置、面</w:t>
            </w:r>
          </w:p>
          <w:p>
            <w:pPr>
              <w:pStyle w:val="TableParagraph"/>
              <w:spacing w:line="171" w:lineRule="exact" w:before="2"/>
              <w:ind w:left="77"/>
              <w:rPr>
                <w:sz w:val="15"/>
              </w:rPr>
            </w:pPr>
            <w:r>
              <w:rPr>
                <w:color w:val="333333"/>
                <w:spacing w:val="-2"/>
                <w:sz w:val="15"/>
              </w:rPr>
              <w:t>积（㎡）及数量（个</w:t>
            </w:r>
            <w:r>
              <w:rPr>
                <w:color w:val="333333"/>
                <w:spacing w:val="-10"/>
                <w:sz w:val="15"/>
              </w:rPr>
              <w:t>）</w:t>
            </w:r>
          </w:p>
        </w:tc>
        <w:tc>
          <w:tcPr>
            <w:tcW w:w="4411" w:type="dxa"/>
          </w:tcPr>
          <w:p>
            <w:pPr>
              <w:pStyle w:val="TableParagraph"/>
              <w:spacing w:before="85"/>
              <w:ind w:left="82"/>
              <w:rPr>
                <w:rFonts w:ascii="楷体" w:eastAsia="楷体"/>
                <w:sz w:val="15"/>
              </w:rPr>
            </w:pPr>
            <w:r>
              <w:rPr>
                <w:rFonts w:ascii="楷体" w:eastAsia="楷体"/>
                <w:color w:val="333333"/>
                <w:spacing w:val="-3"/>
                <w:sz w:val="15"/>
              </w:rPr>
              <w:t>列明各垃圾存放点位置、面积及数量</w:t>
            </w:r>
          </w:p>
        </w:tc>
        <w:tc>
          <w:tcPr>
            <w:tcW w:w="2793" w:type="dxa"/>
          </w:tcPr>
          <w:p>
            <w:pPr>
              <w:pStyle w:val="TableParagraph"/>
              <w:spacing w:before="85"/>
              <w:ind w:left="79"/>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08" w:hRule="atLeast"/>
        </w:trPr>
        <w:tc>
          <w:tcPr>
            <w:tcW w:w="928" w:type="dxa"/>
            <w:vMerge w:val="restart"/>
          </w:tcPr>
          <w:p>
            <w:pPr>
              <w:pStyle w:val="TableParagraph"/>
              <w:spacing w:before="9"/>
              <w:rPr>
                <w:sz w:val="16"/>
              </w:rPr>
            </w:pPr>
          </w:p>
          <w:p>
            <w:pPr>
              <w:pStyle w:val="TableParagraph"/>
              <w:ind w:left="75"/>
              <w:rPr>
                <w:sz w:val="15"/>
              </w:rPr>
            </w:pPr>
            <w:r>
              <w:rPr>
                <w:color w:val="333333"/>
                <w:spacing w:val="-5"/>
                <w:sz w:val="15"/>
              </w:rPr>
              <w:t>车位数</w:t>
            </w:r>
          </w:p>
        </w:tc>
        <w:tc>
          <w:tcPr>
            <w:tcW w:w="1726" w:type="dxa"/>
          </w:tcPr>
          <w:p>
            <w:pPr>
              <w:pStyle w:val="TableParagraph"/>
              <w:spacing w:before="53"/>
              <w:ind w:left="77"/>
              <w:rPr>
                <w:sz w:val="15"/>
              </w:rPr>
            </w:pPr>
            <w:r>
              <w:rPr>
                <w:color w:val="333333"/>
                <w:spacing w:val="-4"/>
                <w:sz w:val="15"/>
              </w:rPr>
              <w:t>地下车位数</w:t>
            </w:r>
          </w:p>
        </w:tc>
        <w:tc>
          <w:tcPr>
            <w:tcW w:w="4411" w:type="dxa"/>
          </w:tcPr>
          <w:p>
            <w:pPr>
              <w:pStyle w:val="TableParagraph"/>
              <w:spacing w:before="53"/>
              <w:ind w:left="82"/>
              <w:rPr>
                <w:rFonts w:ascii="楷体" w:eastAsia="楷体"/>
                <w:sz w:val="15"/>
              </w:rPr>
            </w:pPr>
            <w:r>
              <w:rPr>
                <w:rFonts w:ascii="楷体" w:eastAsia="楷体"/>
                <w:color w:val="333333"/>
                <w:spacing w:val="-2"/>
                <w:sz w:val="15"/>
              </w:rPr>
              <w:t>填写地下车位数量（其中充电桩车位数量</w:t>
            </w:r>
            <w:r>
              <w:rPr>
                <w:rFonts w:ascii="楷体" w:eastAsia="楷体"/>
                <w:color w:val="333333"/>
                <w:spacing w:val="-10"/>
                <w:sz w:val="15"/>
              </w:rPr>
              <w:t>）</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3.6</w:t>
            </w:r>
            <w:r>
              <w:rPr>
                <w:color w:val="333333"/>
                <w:spacing w:val="-4"/>
                <w:sz w:val="15"/>
              </w:rPr>
              <w:t>保安服务”</w:t>
            </w:r>
          </w:p>
        </w:tc>
      </w:tr>
      <w:tr>
        <w:trPr>
          <w:trHeight w:val="319" w:hRule="atLeast"/>
        </w:trPr>
        <w:tc>
          <w:tcPr>
            <w:tcW w:w="928" w:type="dxa"/>
            <w:vMerge/>
            <w:tcBorders>
              <w:top w:val="nil"/>
            </w:tcBorders>
          </w:tcPr>
          <w:p>
            <w:pPr>
              <w:rPr>
                <w:sz w:val="2"/>
                <w:szCs w:val="2"/>
              </w:rPr>
            </w:pPr>
          </w:p>
        </w:tc>
        <w:tc>
          <w:tcPr>
            <w:tcW w:w="1726" w:type="dxa"/>
          </w:tcPr>
          <w:p>
            <w:pPr>
              <w:pStyle w:val="TableParagraph"/>
              <w:spacing w:before="53"/>
              <w:ind w:left="77"/>
              <w:rPr>
                <w:sz w:val="15"/>
              </w:rPr>
            </w:pPr>
            <w:r>
              <w:rPr>
                <w:color w:val="333333"/>
                <w:spacing w:val="-4"/>
                <w:sz w:val="15"/>
              </w:rPr>
              <w:t>地面车位数</w:t>
            </w:r>
          </w:p>
        </w:tc>
        <w:tc>
          <w:tcPr>
            <w:tcW w:w="4411" w:type="dxa"/>
          </w:tcPr>
          <w:p>
            <w:pPr>
              <w:pStyle w:val="TableParagraph"/>
              <w:spacing w:before="53"/>
              <w:ind w:left="82"/>
              <w:rPr>
                <w:rFonts w:ascii="楷体" w:eastAsia="楷体"/>
                <w:sz w:val="15"/>
              </w:rPr>
            </w:pPr>
            <w:r>
              <w:rPr>
                <w:rFonts w:ascii="楷体" w:eastAsia="楷体"/>
                <w:color w:val="333333"/>
                <w:spacing w:val="-2"/>
                <w:sz w:val="15"/>
              </w:rPr>
              <w:t>填写地面车位数量（其中充电桩车位数量</w:t>
            </w:r>
            <w:r>
              <w:rPr>
                <w:rFonts w:ascii="楷体" w:eastAsia="楷体"/>
                <w:color w:val="333333"/>
                <w:spacing w:val="-10"/>
                <w:sz w:val="15"/>
              </w:rPr>
              <w:t>）</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3.6</w:t>
            </w:r>
            <w:r>
              <w:rPr>
                <w:color w:val="333333"/>
                <w:spacing w:val="-4"/>
                <w:sz w:val="15"/>
              </w:rPr>
              <w:t>保安服务”</w:t>
            </w:r>
          </w:p>
        </w:tc>
      </w:tr>
      <w:tr>
        <w:trPr>
          <w:trHeight w:val="308" w:hRule="atLeast"/>
        </w:trPr>
        <w:tc>
          <w:tcPr>
            <w:tcW w:w="928" w:type="dxa"/>
            <w:vMerge w:val="restart"/>
          </w:tcPr>
          <w:p>
            <w:pPr>
              <w:pStyle w:val="TableParagraph"/>
              <w:spacing w:line="228" w:lineRule="auto" w:before="125"/>
              <w:ind w:left="75" w:right="69"/>
              <w:rPr>
                <w:sz w:val="15"/>
              </w:rPr>
            </w:pPr>
            <w:r>
              <w:rPr>
                <w:color w:val="333333"/>
                <w:spacing w:val="25"/>
                <w:sz w:val="15"/>
              </w:rPr>
              <w:t>车行</w:t>
            </w:r>
            <w:r>
              <w:rPr>
                <w:rFonts w:ascii="Calibri" w:eastAsia="Calibri"/>
                <w:color w:val="333333"/>
                <w:spacing w:val="-5"/>
                <w:sz w:val="15"/>
              </w:rPr>
              <w:t>/ </w:t>
            </w:r>
            <w:r>
              <w:rPr>
                <w:color w:val="333333"/>
                <w:spacing w:val="12"/>
                <w:sz w:val="15"/>
              </w:rPr>
              <w:t>人行</w:t>
            </w:r>
            <w:r>
              <w:rPr>
                <w:color w:val="333333"/>
                <w:spacing w:val="-10"/>
                <w:sz w:val="15"/>
              </w:rPr>
              <w:t>口</w:t>
            </w:r>
          </w:p>
        </w:tc>
        <w:tc>
          <w:tcPr>
            <w:tcW w:w="1726" w:type="dxa"/>
          </w:tcPr>
          <w:p>
            <w:pPr>
              <w:pStyle w:val="TableParagraph"/>
              <w:spacing w:before="53"/>
              <w:ind w:left="77"/>
              <w:rPr>
                <w:sz w:val="15"/>
              </w:rPr>
            </w:pPr>
            <w:r>
              <w:rPr>
                <w:color w:val="333333"/>
                <w:spacing w:val="-5"/>
                <w:sz w:val="15"/>
              </w:rPr>
              <w:t>车行口</w:t>
            </w:r>
          </w:p>
        </w:tc>
        <w:tc>
          <w:tcPr>
            <w:tcW w:w="4411" w:type="dxa"/>
          </w:tcPr>
          <w:p>
            <w:pPr>
              <w:pStyle w:val="TableParagraph"/>
              <w:spacing w:before="53"/>
              <w:ind w:left="82"/>
              <w:rPr>
                <w:rFonts w:ascii="楷体" w:eastAsia="楷体"/>
                <w:sz w:val="15"/>
              </w:rPr>
            </w:pPr>
            <w:r>
              <w:rPr>
                <w:rFonts w:ascii="楷体" w:eastAsia="楷体"/>
                <w:color w:val="333333"/>
                <w:spacing w:val="-4"/>
                <w:sz w:val="15"/>
              </w:rPr>
              <w:t>填写车行口数量</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3.6</w:t>
            </w:r>
            <w:r>
              <w:rPr>
                <w:color w:val="333333"/>
                <w:spacing w:val="-4"/>
                <w:sz w:val="15"/>
              </w:rPr>
              <w:t>保安服务”</w:t>
            </w:r>
          </w:p>
        </w:tc>
      </w:tr>
      <w:tr>
        <w:trPr>
          <w:trHeight w:val="308" w:hRule="atLeast"/>
        </w:trPr>
        <w:tc>
          <w:tcPr>
            <w:tcW w:w="928" w:type="dxa"/>
            <w:vMerge/>
            <w:tcBorders>
              <w:top w:val="nil"/>
            </w:tcBorders>
          </w:tcPr>
          <w:p>
            <w:pPr>
              <w:rPr>
                <w:sz w:val="2"/>
                <w:szCs w:val="2"/>
              </w:rPr>
            </w:pPr>
          </w:p>
        </w:tc>
        <w:tc>
          <w:tcPr>
            <w:tcW w:w="1726" w:type="dxa"/>
          </w:tcPr>
          <w:p>
            <w:pPr>
              <w:pStyle w:val="TableParagraph"/>
              <w:spacing w:before="53"/>
              <w:ind w:left="77"/>
              <w:rPr>
                <w:sz w:val="15"/>
              </w:rPr>
            </w:pPr>
            <w:r>
              <w:rPr>
                <w:color w:val="333333"/>
                <w:spacing w:val="-5"/>
                <w:sz w:val="15"/>
              </w:rPr>
              <w:t>人行口</w:t>
            </w:r>
          </w:p>
        </w:tc>
        <w:tc>
          <w:tcPr>
            <w:tcW w:w="4411" w:type="dxa"/>
          </w:tcPr>
          <w:p>
            <w:pPr>
              <w:pStyle w:val="TableParagraph"/>
              <w:spacing w:before="53"/>
              <w:ind w:left="82"/>
              <w:rPr>
                <w:rFonts w:ascii="楷体" w:eastAsia="楷体"/>
                <w:sz w:val="15"/>
              </w:rPr>
            </w:pPr>
            <w:r>
              <w:rPr>
                <w:rFonts w:ascii="楷体" w:eastAsia="楷体"/>
                <w:color w:val="333333"/>
                <w:spacing w:val="-4"/>
                <w:sz w:val="15"/>
              </w:rPr>
              <w:t>填写人行口数量</w:t>
            </w:r>
          </w:p>
        </w:tc>
        <w:tc>
          <w:tcPr>
            <w:tcW w:w="2793" w:type="dxa"/>
          </w:tcPr>
          <w:p>
            <w:pPr>
              <w:pStyle w:val="TableParagraph"/>
              <w:spacing w:before="53"/>
              <w:ind w:left="79"/>
              <w:rPr>
                <w:sz w:val="15"/>
              </w:rPr>
            </w:pPr>
            <w:r>
              <w:rPr>
                <w:color w:val="333333"/>
                <w:spacing w:val="-2"/>
                <w:sz w:val="15"/>
              </w:rPr>
              <w:t>见“</w:t>
            </w:r>
            <w:r>
              <w:rPr>
                <w:rFonts w:ascii="Calibri" w:hAnsi="Calibri" w:eastAsia="Calibri"/>
                <w:color w:val="333333"/>
                <w:spacing w:val="-2"/>
                <w:sz w:val="15"/>
              </w:rPr>
              <w:t>3.6</w:t>
            </w:r>
            <w:r>
              <w:rPr>
                <w:color w:val="333333"/>
                <w:spacing w:val="-4"/>
                <w:sz w:val="15"/>
              </w:rPr>
              <w:t>保安服务”</w:t>
            </w:r>
          </w:p>
        </w:tc>
      </w:tr>
      <w:tr>
        <w:trPr>
          <w:trHeight w:val="750" w:hRule="atLeast"/>
        </w:trPr>
        <w:tc>
          <w:tcPr>
            <w:tcW w:w="928" w:type="dxa"/>
            <w:vMerge w:val="restart"/>
            <w:tcBorders>
              <w:bottom w:val="nil"/>
            </w:tcBorders>
          </w:tcPr>
          <w:p>
            <w:pPr>
              <w:pStyle w:val="TableParagraph"/>
              <w:spacing w:line="180" w:lineRule="exact"/>
              <w:ind w:left="75"/>
              <w:rPr>
                <w:sz w:val="15"/>
              </w:rPr>
            </w:pPr>
            <w:r>
              <w:rPr>
                <w:color w:val="333333"/>
                <w:spacing w:val="-12"/>
                <w:sz w:val="15"/>
              </w:rPr>
              <w:t>设 施 设 备</w:t>
            </w:r>
          </w:p>
          <w:p>
            <w:pPr>
              <w:pStyle w:val="TableParagraph"/>
              <w:spacing w:line="228" w:lineRule="auto" w:before="9"/>
              <w:ind w:left="75" w:right="70"/>
              <w:rPr>
                <w:sz w:val="15"/>
              </w:rPr>
            </w:pPr>
            <w:r>
              <w:rPr>
                <w:color w:val="333333"/>
                <w:spacing w:val="-2"/>
                <w:sz w:val="15"/>
              </w:rPr>
              <w:t>（可另行附</w:t>
            </w:r>
            <w:r>
              <w:rPr>
                <w:color w:val="333333"/>
                <w:spacing w:val="-6"/>
                <w:sz w:val="15"/>
              </w:rPr>
              <w:t>表）</w:t>
            </w:r>
          </w:p>
        </w:tc>
        <w:tc>
          <w:tcPr>
            <w:tcW w:w="1726" w:type="dxa"/>
          </w:tcPr>
          <w:p>
            <w:pPr>
              <w:pStyle w:val="TableParagraph"/>
              <w:spacing w:before="12"/>
              <w:rPr>
                <w:sz w:val="20"/>
              </w:rPr>
            </w:pPr>
          </w:p>
          <w:p>
            <w:pPr>
              <w:pStyle w:val="TableParagraph"/>
              <w:ind w:left="77"/>
              <w:rPr>
                <w:sz w:val="15"/>
              </w:rPr>
            </w:pPr>
            <w:r>
              <w:rPr>
                <w:color w:val="333333"/>
                <w:spacing w:val="-4"/>
                <w:sz w:val="15"/>
              </w:rPr>
              <w:t>电梯系统</w:t>
            </w:r>
          </w:p>
        </w:tc>
        <w:tc>
          <w:tcPr>
            <w:tcW w:w="4411" w:type="dxa"/>
          </w:tcPr>
          <w:p>
            <w:pPr>
              <w:pStyle w:val="TableParagraph"/>
              <w:spacing w:line="180" w:lineRule="exact"/>
              <w:ind w:left="82"/>
              <w:rPr>
                <w:rFonts w:ascii="楷体" w:eastAsia="楷体"/>
                <w:sz w:val="15"/>
              </w:rPr>
            </w:pPr>
            <w:r>
              <w:rPr>
                <w:rFonts w:ascii="楷体" w:eastAsia="楷体"/>
                <w:color w:val="333333"/>
                <w:spacing w:val="-3"/>
                <w:sz w:val="15"/>
              </w:rPr>
              <w:t>填写消防梯数量、货梯数量、客梯数量</w:t>
            </w:r>
          </w:p>
          <w:p>
            <w:pPr>
              <w:pStyle w:val="TableParagraph"/>
              <w:spacing w:line="228" w:lineRule="auto" w:before="9"/>
              <w:ind w:left="82" w:right="1917"/>
              <w:rPr>
                <w:rFonts w:ascii="楷体" w:eastAsia="楷体"/>
                <w:sz w:val="15"/>
              </w:rPr>
            </w:pPr>
            <w:r>
              <w:rPr>
                <w:rFonts w:ascii="楷体" w:eastAsia="楷体"/>
                <w:color w:val="333333"/>
                <w:spacing w:val="-2"/>
                <w:sz w:val="15"/>
              </w:rPr>
              <w:t>填写消防梯的功率、是否在质保期内填写货梯的功率、是否在质保期内</w:t>
            </w:r>
          </w:p>
          <w:p>
            <w:pPr>
              <w:pStyle w:val="TableParagraph"/>
              <w:spacing w:line="171" w:lineRule="exact" w:before="5"/>
              <w:ind w:left="82"/>
              <w:rPr>
                <w:rFonts w:ascii="楷体" w:eastAsia="楷体"/>
                <w:sz w:val="15"/>
              </w:rPr>
            </w:pPr>
            <w:r>
              <w:rPr>
                <w:rFonts w:ascii="楷体" w:eastAsia="楷体"/>
                <w:color w:val="333333"/>
                <w:spacing w:val="-3"/>
                <w:sz w:val="15"/>
              </w:rPr>
              <w:t>填写客梯的功率、是否在质保期内</w:t>
            </w:r>
          </w:p>
        </w:tc>
        <w:tc>
          <w:tcPr>
            <w:tcW w:w="2793" w:type="dxa"/>
          </w:tcPr>
          <w:p>
            <w:pPr>
              <w:pStyle w:val="TableParagraph"/>
              <w:spacing w:before="10"/>
              <w:rPr>
                <w:sz w:val="14"/>
              </w:rPr>
            </w:pPr>
          </w:p>
          <w:p>
            <w:pPr>
              <w:pStyle w:val="TableParagraph"/>
              <w:spacing w:line="228" w:lineRule="auto"/>
              <w:ind w:left="79" w:right="72"/>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2"/>
                <w:sz w:val="15"/>
              </w:rPr>
              <w:t>公用设施设备维</w:t>
            </w:r>
            <w:r>
              <w:rPr>
                <w:color w:val="333333"/>
                <w:spacing w:val="-4"/>
                <w:sz w:val="15"/>
              </w:rPr>
              <w:t>护服务”</w:t>
            </w:r>
          </w:p>
        </w:tc>
      </w:tr>
      <w:tr>
        <w:trPr>
          <w:trHeight w:val="944" w:hRule="atLeast"/>
        </w:trPr>
        <w:tc>
          <w:tcPr>
            <w:tcW w:w="928" w:type="dxa"/>
            <w:vMerge/>
            <w:tcBorders>
              <w:top w:val="nil"/>
              <w:bottom w:val="nil"/>
            </w:tcBorders>
          </w:tcPr>
          <w:p>
            <w:pPr>
              <w:rPr>
                <w:sz w:val="2"/>
                <w:szCs w:val="2"/>
              </w:rPr>
            </w:pPr>
          </w:p>
        </w:tc>
        <w:tc>
          <w:tcPr>
            <w:tcW w:w="1726" w:type="dxa"/>
          </w:tcPr>
          <w:p>
            <w:pPr>
              <w:pStyle w:val="TableParagraph"/>
              <w:rPr>
                <w:sz w:val="14"/>
              </w:rPr>
            </w:pPr>
          </w:p>
          <w:p>
            <w:pPr>
              <w:pStyle w:val="TableParagraph"/>
              <w:spacing w:before="6"/>
              <w:rPr>
                <w:sz w:val="14"/>
              </w:rPr>
            </w:pPr>
          </w:p>
          <w:p>
            <w:pPr>
              <w:pStyle w:val="TableParagraph"/>
              <w:spacing w:before="1"/>
              <w:ind w:left="77"/>
              <w:rPr>
                <w:sz w:val="15"/>
              </w:rPr>
            </w:pPr>
            <w:r>
              <w:rPr>
                <w:color w:val="333333"/>
                <w:spacing w:val="-4"/>
                <w:sz w:val="15"/>
              </w:rPr>
              <w:t>空调系统</w:t>
            </w:r>
          </w:p>
        </w:tc>
        <w:tc>
          <w:tcPr>
            <w:tcW w:w="4411" w:type="dxa"/>
          </w:tcPr>
          <w:p>
            <w:pPr>
              <w:pStyle w:val="TableParagraph"/>
              <w:spacing w:line="180" w:lineRule="exact"/>
              <w:ind w:left="82"/>
              <w:rPr>
                <w:rFonts w:ascii="楷体" w:eastAsia="楷体"/>
                <w:sz w:val="15"/>
              </w:rPr>
            </w:pPr>
            <w:r>
              <w:rPr>
                <w:rFonts w:ascii="楷体" w:eastAsia="楷体"/>
                <w:color w:val="333333"/>
                <w:spacing w:val="-1"/>
                <w:sz w:val="15"/>
              </w:rPr>
              <w:t>填写中央空调形式，例如空气源空调系统、水冷空调系统、多联</w:t>
            </w:r>
          </w:p>
          <w:p>
            <w:pPr>
              <w:pStyle w:val="TableParagraph"/>
              <w:spacing w:line="188" w:lineRule="exact" w:before="2"/>
              <w:ind w:left="82"/>
              <w:rPr>
                <w:rFonts w:ascii="楷体" w:eastAsia="楷体"/>
                <w:sz w:val="15"/>
              </w:rPr>
            </w:pPr>
            <w:r>
              <w:rPr>
                <w:rFonts w:ascii="楷体" w:eastAsia="楷体"/>
                <w:color w:val="333333"/>
                <w:spacing w:val="-4"/>
                <w:sz w:val="15"/>
              </w:rPr>
              <w:t>式空调系统等</w:t>
            </w:r>
          </w:p>
          <w:p>
            <w:pPr>
              <w:pStyle w:val="TableParagraph"/>
              <w:spacing w:line="188" w:lineRule="exact"/>
              <w:ind w:left="82"/>
              <w:rPr>
                <w:rFonts w:ascii="楷体" w:eastAsia="楷体"/>
                <w:sz w:val="15"/>
              </w:rPr>
            </w:pPr>
            <w:r>
              <w:rPr>
                <w:rFonts w:ascii="楷体" w:eastAsia="楷体"/>
                <w:color w:val="333333"/>
                <w:spacing w:val="-3"/>
                <w:sz w:val="15"/>
              </w:rPr>
              <w:t>填写中央空调总功率、是否在质保期内</w:t>
            </w:r>
          </w:p>
          <w:p>
            <w:pPr>
              <w:pStyle w:val="TableParagraph"/>
              <w:spacing w:line="184" w:lineRule="exact"/>
              <w:ind w:left="82" w:right="571"/>
              <w:rPr>
                <w:rFonts w:ascii="楷体" w:eastAsia="楷体"/>
                <w:sz w:val="15"/>
              </w:rPr>
            </w:pPr>
            <w:r>
              <w:rPr>
                <w:rFonts w:ascii="楷体" w:eastAsia="楷体"/>
                <w:color w:val="333333"/>
                <w:spacing w:val="-2"/>
                <w:sz w:val="15"/>
              </w:rPr>
              <w:t>填写立式单元式空调的数量、总功率、是否在质保期内</w:t>
            </w:r>
            <w:r>
              <w:rPr>
                <w:rFonts w:ascii="楷体" w:eastAsia="楷体"/>
                <w:color w:val="333333"/>
                <w:spacing w:val="40"/>
                <w:sz w:val="15"/>
              </w:rPr>
              <w:t> </w:t>
            </w:r>
            <w:r>
              <w:rPr>
                <w:rFonts w:ascii="楷体" w:eastAsia="楷体"/>
                <w:color w:val="333333"/>
                <w:spacing w:val="-2"/>
                <w:sz w:val="15"/>
              </w:rPr>
              <w:t>填写壁挂式单元式空调的数量、总功率、是否在质保期内</w:t>
            </w:r>
          </w:p>
        </w:tc>
        <w:tc>
          <w:tcPr>
            <w:tcW w:w="2793" w:type="dxa"/>
          </w:tcPr>
          <w:p>
            <w:pPr>
              <w:pStyle w:val="TableParagraph"/>
              <w:spacing w:before="12"/>
              <w:rPr>
                <w:sz w:val="20"/>
              </w:rPr>
            </w:pPr>
          </w:p>
          <w:p>
            <w:pPr>
              <w:pStyle w:val="TableParagraph"/>
              <w:ind w:left="79" w:right="72"/>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2"/>
                <w:sz w:val="15"/>
              </w:rPr>
              <w:t>公用设施设备维</w:t>
            </w:r>
            <w:r>
              <w:rPr>
                <w:color w:val="333333"/>
                <w:spacing w:val="-4"/>
                <w:sz w:val="15"/>
              </w:rPr>
              <w:t>护服务”</w:t>
            </w:r>
          </w:p>
        </w:tc>
      </w:tr>
      <w:tr>
        <w:trPr>
          <w:trHeight w:val="556" w:hRule="atLeast"/>
        </w:trPr>
        <w:tc>
          <w:tcPr>
            <w:tcW w:w="928" w:type="dxa"/>
            <w:vMerge/>
            <w:tcBorders>
              <w:top w:val="nil"/>
              <w:bottom w:val="nil"/>
            </w:tcBorders>
          </w:tcPr>
          <w:p>
            <w:pPr>
              <w:rPr>
                <w:sz w:val="2"/>
                <w:szCs w:val="2"/>
              </w:rPr>
            </w:pPr>
          </w:p>
        </w:tc>
        <w:tc>
          <w:tcPr>
            <w:tcW w:w="1726" w:type="dxa"/>
          </w:tcPr>
          <w:p>
            <w:pPr>
              <w:pStyle w:val="TableParagraph"/>
              <w:spacing w:before="4"/>
              <w:rPr>
                <w:sz w:val="13"/>
              </w:rPr>
            </w:pPr>
          </w:p>
          <w:p>
            <w:pPr>
              <w:pStyle w:val="TableParagraph"/>
              <w:spacing w:before="1"/>
              <w:ind w:left="77"/>
              <w:rPr>
                <w:sz w:val="15"/>
              </w:rPr>
            </w:pPr>
            <w:r>
              <w:rPr>
                <w:color w:val="333333"/>
                <w:spacing w:val="-4"/>
                <w:sz w:val="15"/>
              </w:rPr>
              <w:t>采暖系统</w:t>
            </w:r>
          </w:p>
        </w:tc>
        <w:tc>
          <w:tcPr>
            <w:tcW w:w="4411" w:type="dxa"/>
          </w:tcPr>
          <w:p>
            <w:pPr>
              <w:pStyle w:val="TableParagraph"/>
              <w:spacing w:line="228" w:lineRule="auto"/>
              <w:ind w:left="82" w:right="1618"/>
              <w:rPr>
                <w:rFonts w:ascii="楷体" w:eastAsia="楷体"/>
                <w:sz w:val="15"/>
              </w:rPr>
            </w:pPr>
            <w:r>
              <w:rPr>
                <w:rFonts w:ascii="楷体" w:eastAsia="楷体"/>
                <w:color w:val="333333"/>
                <w:spacing w:val="-2"/>
                <w:sz w:val="15"/>
              </w:rPr>
              <w:t>填写采暖系统形式，例如地采暖、散热片填写采暖系统的构成</w:t>
            </w:r>
          </w:p>
          <w:p>
            <w:pPr>
              <w:pStyle w:val="TableParagraph"/>
              <w:spacing w:line="171" w:lineRule="exact"/>
              <w:ind w:left="82"/>
              <w:rPr>
                <w:rFonts w:ascii="楷体" w:eastAsia="楷体"/>
                <w:sz w:val="15"/>
              </w:rPr>
            </w:pPr>
            <w:r>
              <w:rPr>
                <w:rFonts w:ascii="楷体" w:eastAsia="楷体"/>
                <w:color w:val="333333"/>
                <w:spacing w:val="-3"/>
                <w:sz w:val="15"/>
              </w:rPr>
              <w:t>填写采暖设备的数量、总功率、是否在质保期内</w:t>
            </w:r>
          </w:p>
        </w:tc>
        <w:tc>
          <w:tcPr>
            <w:tcW w:w="2793" w:type="dxa"/>
          </w:tcPr>
          <w:p>
            <w:pPr>
              <w:pStyle w:val="TableParagraph"/>
              <w:spacing w:before="74"/>
              <w:ind w:left="79" w:right="72"/>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2"/>
                <w:sz w:val="15"/>
              </w:rPr>
              <w:t>公用设施设备维</w:t>
            </w:r>
            <w:r>
              <w:rPr>
                <w:color w:val="333333"/>
                <w:spacing w:val="-4"/>
                <w:sz w:val="15"/>
              </w:rPr>
              <w:t>护服务”</w:t>
            </w:r>
          </w:p>
        </w:tc>
      </w:tr>
      <w:tr>
        <w:trPr>
          <w:trHeight w:val="491" w:hRule="atLeast"/>
        </w:trPr>
        <w:tc>
          <w:tcPr>
            <w:tcW w:w="928" w:type="dxa"/>
            <w:vMerge/>
            <w:tcBorders>
              <w:top w:val="nil"/>
              <w:bottom w:val="nil"/>
            </w:tcBorders>
          </w:tcPr>
          <w:p>
            <w:pPr>
              <w:rPr>
                <w:sz w:val="2"/>
                <w:szCs w:val="2"/>
              </w:rPr>
            </w:pPr>
          </w:p>
        </w:tc>
        <w:tc>
          <w:tcPr>
            <w:tcW w:w="1726" w:type="dxa"/>
          </w:tcPr>
          <w:p>
            <w:pPr>
              <w:pStyle w:val="TableParagraph"/>
              <w:spacing w:before="10"/>
              <w:rPr>
                <w:sz w:val="10"/>
              </w:rPr>
            </w:pPr>
          </w:p>
          <w:p>
            <w:pPr>
              <w:pStyle w:val="TableParagraph"/>
              <w:spacing w:before="1"/>
              <w:ind w:left="77"/>
              <w:rPr>
                <w:sz w:val="15"/>
              </w:rPr>
            </w:pPr>
            <w:r>
              <w:rPr>
                <w:color w:val="333333"/>
                <w:spacing w:val="-4"/>
                <w:sz w:val="15"/>
              </w:rPr>
              <w:t>给排水系统</w:t>
            </w:r>
          </w:p>
        </w:tc>
        <w:tc>
          <w:tcPr>
            <w:tcW w:w="4411" w:type="dxa"/>
          </w:tcPr>
          <w:p>
            <w:pPr>
              <w:pStyle w:val="TableParagraph"/>
              <w:spacing w:line="228" w:lineRule="auto" w:before="60"/>
              <w:ind w:left="82" w:right="272"/>
              <w:rPr>
                <w:rFonts w:ascii="楷体" w:eastAsia="楷体"/>
                <w:sz w:val="15"/>
              </w:rPr>
            </w:pPr>
            <w:r>
              <w:rPr>
                <w:rFonts w:ascii="楷体" w:eastAsia="楷体"/>
                <w:color w:val="333333"/>
                <w:spacing w:val="-2"/>
                <w:sz w:val="15"/>
              </w:rPr>
              <w:t>填写给排水系统构成，例如潜水泵、集水井、污水处理设备等填写给排水设备的数量、总功率、是否在质保期内</w:t>
            </w:r>
          </w:p>
        </w:tc>
        <w:tc>
          <w:tcPr>
            <w:tcW w:w="2793" w:type="dxa"/>
          </w:tcPr>
          <w:p>
            <w:pPr>
              <w:pStyle w:val="TableParagraph"/>
              <w:spacing w:line="228" w:lineRule="auto" w:before="60"/>
              <w:ind w:left="79" w:right="72"/>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2"/>
                <w:sz w:val="15"/>
              </w:rPr>
              <w:t>公用设施设备维</w:t>
            </w:r>
            <w:r>
              <w:rPr>
                <w:color w:val="333333"/>
                <w:spacing w:val="-4"/>
                <w:sz w:val="15"/>
              </w:rPr>
              <w:t>护服务”</w:t>
            </w:r>
          </w:p>
        </w:tc>
      </w:tr>
      <w:tr>
        <w:trPr>
          <w:trHeight w:val="373" w:hRule="atLeast"/>
        </w:trPr>
        <w:tc>
          <w:tcPr>
            <w:tcW w:w="928" w:type="dxa"/>
            <w:vMerge/>
            <w:tcBorders>
              <w:top w:val="nil"/>
              <w:bottom w:val="nil"/>
            </w:tcBorders>
          </w:tcPr>
          <w:p>
            <w:pPr>
              <w:rPr>
                <w:sz w:val="2"/>
                <w:szCs w:val="2"/>
              </w:rPr>
            </w:pPr>
          </w:p>
        </w:tc>
        <w:tc>
          <w:tcPr>
            <w:tcW w:w="1726" w:type="dxa"/>
          </w:tcPr>
          <w:p>
            <w:pPr>
              <w:pStyle w:val="TableParagraph"/>
              <w:spacing w:before="85"/>
              <w:ind w:left="77"/>
              <w:rPr>
                <w:sz w:val="15"/>
              </w:rPr>
            </w:pPr>
            <w:r>
              <w:rPr>
                <w:color w:val="333333"/>
                <w:spacing w:val="-4"/>
                <w:sz w:val="15"/>
              </w:rPr>
              <w:t>消防系统</w:t>
            </w:r>
          </w:p>
        </w:tc>
        <w:tc>
          <w:tcPr>
            <w:tcW w:w="4411" w:type="dxa"/>
          </w:tcPr>
          <w:p>
            <w:pPr>
              <w:pStyle w:val="TableParagraph"/>
              <w:spacing w:line="180" w:lineRule="exact"/>
              <w:ind w:left="82"/>
              <w:rPr>
                <w:rFonts w:ascii="楷体" w:eastAsia="楷体"/>
                <w:sz w:val="15"/>
              </w:rPr>
            </w:pPr>
            <w:r>
              <w:rPr>
                <w:rFonts w:ascii="楷体" w:eastAsia="楷体"/>
                <w:color w:val="333333"/>
                <w:spacing w:val="-3"/>
                <w:sz w:val="15"/>
              </w:rPr>
              <w:t>填写消防系统的构成</w:t>
            </w:r>
          </w:p>
          <w:p>
            <w:pPr>
              <w:pStyle w:val="TableParagraph"/>
              <w:spacing w:line="171" w:lineRule="exact" w:before="2"/>
              <w:ind w:left="82"/>
              <w:rPr>
                <w:rFonts w:ascii="楷体" w:eastAsia="楷体"/>
                <w:sz w:val="15"/>
              </w:rPr>
            </w:pPr>
            <w:r>
              <w:rPr>
                <w:rFonts w:ascii="楷体" w:eastAsia="楷体"/>
                <w:color w:val="333333"/>
                <w:spacing w:val="-3"/>
                <w:sz w:val="15"/>
              </w:rPr>
              <w:t>填写消防设备的数量、是否在质保期内</w:t>
            </w:r>
          </w:p>
        </w:tc>
        <w:tc>
          <w:tcPr>
            <w:tcW w:w="2793" w:type="dxa"/>
          </w:tcPr>
          <w:p>
            <w:pPr>
              <w:pStyle w:val="TableParagraph"/>
              <w:spacing w:line="180" w:lineRule="exact"/>
              <w:ind w:left="79"/>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4"/>
                <w:sz w:val="15"/>
              </w:rPr>
              <w:t>公用设施设备维</w:t>
            </w:r>
          </w:p>
          <w:p>
            <w:pPr>
              <w:pStyle w:val="TableParagraph"/>
              <w:spacing w:line="171" w:lineRule="exact" w:before="2"/>
              <w:ind w:left="79"/>
              <w:rPr>
                <w:sz w:val="15"/>
              </w:rPr>
            </w:pPr>
            <w:r>
              <w:rPr>
                <w:color w:val="333333"/>
                <w:spacing w:val="-4"/>
                <w:sz w:val="15"/>
              </w:rPr>
              <w:t>护服务”</w:t>
            </w:r>
          </w:p>
        </w:tc>
      </w:tr>
      <w:tr>
        <w:trPr>
          <w:trHeight w:val="373" w:hRule="atLeast"/>
        </w:trPr>
        <w:tc>
          <w:tcPr>
            <w:tcW w:w="928" w:type="dxa"/>
            <w:vMerge/>
            <w:tcBorders>
              <w:top w:val="nil"/>
              <w:bottom w:val="nil"/>
            </w:tcBorders>
          </w:tcPr>
          <w:p>
            <w:pPr>
              <w:rPr>
                <w:sz w:val="2"/>
                <w:szCs w:val="2"/>
              </w:rPr>
            </w:pPr>
          </w:p>
        </w:tc>
        <w:tc>
          <w:tcPr>
            <w:tcW w:w="1726" w:type="dxa"/>
          </w:tcPr>
          <w:p>
            <w:pPr>
              <w:pStyle w:val="TableParagraph"/>
              <w:spacing w:before="85"/>
              <w:ind w:left="77"/>
              <w:rPr>
                <w:sz w:val="15"/>
              </w:rPr>
            </w:pPr>
            <w:r>
              <w:rPr>
                <w:color w:val="333333"/>
                <w:spacing w:val="-4"/>
                <w:sz w:val="15"/>
              </w:rPr>
              <w:t>锅炉设备</w:t>
            </w:r>
          </w:p>
        </w:tc>
        <w:tc>
          <w:tcPr>
            <w:tcW w:w="4411" w:type="dxa"/>
          </w:tcPr>
          <w:p>
            <w:pPr>
              <w:pStyle w:val="TableParagraph"/>
              <w:spacing w:line="180" w:lineRule="exact"/>
              <w:ind w:left="82"/>
              <w:rPr>
                <w:rFonts w:ascii="楷体" w:eastAsia="楷体"/>
                <w:sz w:val="15"/>
              </w:rPr>
            </w:pPr>
            <w:r>
              <w:rPr>
                <w:rFonts w:ascii="楷体" w:eastAsia="楷体"/>
                <w:color w:val="333333"/>
                <w:spacing w:val="-3"/>
                <w:sz w:val="15"/>
              </w:rPr>
              <w:t>填写锅炉系统的构成</w:t>
            </w:r>
          </w:p>
          <w:p>
            <w:pPr>
              <w:pStyle w:val="TableParagraph"/>
              <w:spacing w:line="171" w:lineRule="exact" w:before="2"/>
              <w:ind w:left="82"/>
              <w:rPr>
                <w:rFonts w:ascii="楷体" w:eastAsia="楷体"/>
                <w:sz w:val="15"/>
              </w:rPr>
            </w:pPr>
            <w:r>
              <w:rPr>
                <w:rFonts w:ascii="楷体" w:eastAsia="楷体"/>
                <w:color w:val="333333"/>
                <w:spacing w:val="-3"/>
                <w:sz w:val="15"/>
              </w:rPr>
              <w:t>填写锅炉设备的数量、总功率、是否在质保期内</w:t>
            </w:r>
          </w:p>
        </w:tc>
        <w:tc>
          <w:tcPr>
            <w:tcW w:w="2793" w:type="dxa"/>
          </w:tcPr>
          <w:p>
            <w:pPr>
              <w:pStyle w:val="TableParagraph"/>
              <w:spacing w:line="180" w:lineRule="exact"/>
              <w:ind w:left="79"/>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4"/>
                <w:sz w:val="15"/>
              </w:rPr>
              <w:t>公用设施设备维</w:t>
            </w:r>
          </w:p>
          <w:p>
            <w:pPr>
              <w:pStyle w:val="TableParagraph"/>
              <w:spacing w:line="171" w:lineRule="exact" w:before="2"/>
              <w:ind w:left="79"/>
              <w:rPr>
                <w:sz w:val="15"/>
              </w:rPr>
            </w:pPr>
            <w:r>
              <w:rPr>
                <w:color w:val="333333"/>
                <w:spacing w:val="-4"/>
                <w:sz w:val="15"/>
              </w:rPr>
              <w:t>护服务”</w:t>
            </w:r>
          </w:p>
        </w:tc>
      </w:tr>
    </w:tbl>
    <w:p>
      <w:pPr>
        <w:spacing w:after="0" w:line="171" w:lineRule="exact"/>
        <w:rPr>
          <w:sz w:val="15"/>
        </w:rPr>
        <w:sectPr>
          <w:pgSz w:w="11900" w:h="16840"/>
          <w:pgMar w:header="281" w:footer="253" w:top="480" w:bottom="440" w:left="560" w:right="440"/>
        </w:sectPr>
      </w:pPr>
    </w:p>
    <w:p>
      <w:pPr>
        <w:pStyle w:val="BodyText"/>
        <w:spacing w:before="6"/>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1726"/>
        <w:gridCol w:w="4411"/>
        <w:gridCol w:w="2793"/>
      </w:tblGrid>
      <w:tr>
        <w:trPr>
          <w:trHeight w:val="386" w:hRule="atLeast"/>
        </w:trPr>
        <w:tc>
          <w:tcPr>
            <w:tcW w:w="928" w:type="dxa"/>
            <w:vMerge w:val="restart"/>
            <w:tcBorders>
              <w:top w:val="nil"/>
            </w:tcBorders>
          </w:tcPr>
          <w:p>
            <w:pPr>
              <w:pStyle w:val="TableParagraph"/>
              <w:rPr>
                <w:rFonts w:ascii="Times New Roman"/>
                <w:sz w:val="14"/>
              </w:rPr>
            </w:pPr>
          </w:p>
        </w:tc>
        <w:tc>
          <w:tcPr>
            <w:tcW w:w="1726" w:type="dxa"/>
            <w:tcBorders>
              <w:top w:val="nil"/>
            </w:tcBorders>
          </w:tcPr>
          <w:p>
            <w:pPr>
              <w:pStyle w:val="TableParagraph"/>
              <w:spacing w:before="87"/>
              <w:ind w:left="77"/>
              <w:rPr>
                <w:sz w:val="15"/>
              </w:rPr>
            </w:pPr>
            <w:r>
              <w:rPr>
                <w:color w:val="333333"/>
                <w:spacing w:val="-4"/>
                <w:sz w:val="15"/>
              </w:rPr>
              <w:t>安防系统</w:t>
            </w:r>
          </w:p>
        </w:tc>
        <w:tc>
          <w:tcPr>
            <w:tcW w:w="4411" w:type="dxa"/>
            <w:tcBorders>
              <w:top w:val="nil"/>
            </w:tcBorders>
          </w:tcPr>
          <w:p>
            <w:pPr>
              <w:pStyle w:val="TableParagraph"/>
              <w:spacing w:line="188" w:lineRule="exact" w:before="1"/>
              <w:ind w:left="82"/>
              <w:rPr>
                <w:rFonts w:ascii="楷体" w:eastAsia="楷体"/>
                <w:sz w:val="15"/>
              </w:rPr>
            </w:pPr>
            <w:r>
              <w:rPr>
                <w:rFonts w:ascii="楷体" w:eastAsia="楷体"/>
                <w:color w:val="333333"/>
                <w:spacing w:val="-3"/>
                <w:sz w:val="15"/>
              </w:rPr>
              <w:t>填写安防系统的构成</w:t>
            </w:r>
          </w:p>
          <w:p>
            <w:pPr>
              <w:pStyle w:val="TableParagraph"/>
              <w:spacing w:line="177" w:lineRule="exact"/>
              <w:ind w:left="82"/>
              <w:rPr>
                <w:rFonts w:ascii="楷体" w:eastAsia="楷体"/>
                <w:sz w:val="15"/>
              </w:rPr>
            </w:pPr>
            <w:r>
              <w:rPr>
                <w:rFonts w:ascii="楷体" w:eastAsia="楷体"/>
                <w:color w:val="333333"/>
                <w:spacing w:val="-3"/>
                <w:sz w:val="15"/>
              </w:rPr>
              <w:t>填写安防设备的数量、是否在质保期内</w:t>
            </w:r>
          </w:p>
        </w:tc>
        <w:tc>
          <w:tcPr>
            <w:tcW w:w="2793" w:type="dxa"/>
            <w:tcBorders>
              <w:top w:val="nil"/>
            </w:tcBorders>
          </w:tcPr>
          <w:p>
            <w:pPr>
              <w:pStyle w:val="TableParagraph"/>
              <w:spacing w:line="184" w:lineRule="exact"/>
              <w:ind w:left="79" w:right="72"/>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2"/>
                <w:sz w:val="15"/>
              </w:rPr>
              <w:t>公用设施设备维</w:t>
            </w:r>
            <w:r>
              <w:rPr>
                <w:color w:val="333333"/>
                <w:spacing w:val="-4"/>
                <w:sz w:val="15"/>
              </w:rPr>
              <w:t>护服务”</w:t>
            </w:r>
          </w:p>
        </w:tc>
      </w:tr>
      <w:tr>
        <w:trPr>
          <w:trHeight w:val="373" w:hRule="atLeast"/>
        </w:trPr>
        <w:tc>
          <w:tcPr>
            <w:tcW w:w="928" w:type="dxa"/>
            <w:vMerge/>
            <w:tcBorders>
              <w:top w:val="nil"/>
            </w:tcBorders>
          </w:tcPr>
          <w:p>
            <w:pPr>
              <w:rPr>
                <w:sz w:val="2"/>
                <w:szCs w:val="2"/>
              </w:rPr>
            </w:pPr>
          </w:p>
        </w:tc>
        <w:tc>
          <w:tcPr>
            <w:tcW w:w="1726" w:type="dxa"/>
          </w:tcPr>
          <w:p>
            <w:pPr>
              <w:pStyle w:val="TableParagraph"/>
              <w:spacing w:before="74"/>
              <w:ind w:left="77"/>
              <w:rPr>
                <w:sz w:val="15"/>
              </w:rPr>
            </w:pPr>
            <w:r>
              <w:rPr>
                <w:color w:val="333333"/>
                <w:spacing w:val="-4"/>
                <w:sz w:val="15"/>
              </w:rPr>
              <w:t>照明系统</w:t>
            </w:r>
          </w:p>
        </w:tc>
        <w:tc>
          <w:tcPr>
            <w:tcW w:w="4411" w:type="dxa"/>
          </w:tcPr>
          <w:p>
            <w:pPr>
              <w:pStyle w:val="TableParagraph"/>
              <w:spacing w:line="176" w:lineRule="exact"/>
              <w:ind w:left="82"/>
              <w:rPr>
                <w:rFonts w:ascii="楷体" w:eastAsia="楷体"/>
                <w:sz w:val="15"/>
              </w:rPr>
            </w:pPr>
            <w:r>
              <w:rPr>
                <w:rFonts w:ascii="楷体" w:eastAsia="楷体"/>
                <w:color w:val="333333"/>
                <w:spacing w:val="-3"/>
                <w:sz w:val="15"/>
              </w:rPr>
              <w:t>填写照明系统的构成</w:t>
            </w:r>
          </w:p>
          <w:p>
            <w:pPr>
              <w:pStyle w:val="TableParagraph"/>
              <w:spacing w:line="177" w:lineRule="exact"/>
              <w:ind w:left="82"/>
              <w:rPr>
                <w:rFonts w:ascii="楷体" w:eastAsia="楷体"/>
                <w:sz w:val="15"/>
              </w:rPr>
            </w:pPr>
            <w:r>
              <w:rPr>
                <w:rFonts w:ascii="楷体" w:eastAsia="楷体"/>
                <w:color w:val="333333"/>
                <w:spacing w:val="-3"/>
                <w:sz w:val="15"/>
              </w:rPr>
              <w:t>填写照明设备的数量、是否在质保期内</w:t>
            </w:r>
          </w:p>
        </w:tc>
        <w:tc>
          <w:tcPr>
            <w:tcW w:w="2793" w:type="dxa"/>
          </w:tcPr>
          <w:p>
            <w:pPr>
              <w:pStyle w:val="TableParagraph"/>
              <w:spacing w:line="176" w:lineRule="exact"/>
              <w:ind w:left="79"/>
              <w:rPr>
                <w:sz w:val="15"/>
              </w:rPr>
            </w:pPr>
            <w:r>
              <w:rPr>
                <w:color w:val="333333"/>
                <w:spacing w:val="-2"/>
                <w:sz w:val="15"/>
              </w:rPr>
              <w:t>见“</w:t>
            </w:r>
            <w:r>
              <w:rPr>
                <w:rFonts w:ascii="Calibri" w:hAnsi="Calibri" w:eastAsia="Calibri"/>
                <w:color w:val="333333"/>
                <w:spacing w:val="-2"/>
                <w:sz w:val="15"/>
              </w:rPr>
              <w:t>3.6</w:t>
            </w:r>
            <w:r>
              <w:rPr>
                <w:color w:val="333333"/>
                <w:spacing w:val="-2"/>
                <w:sz w:val="15"/>
              </w:rPr>
              <w:t>保安服务”“</w:t>
            </w:r>
            <w:r>
              <w:rPr>
                <w:rFonts w:ascii="Calibri" w:hAnsi="Calibri" w:eastAsia="Calibri"/>
                <w:color w:val="333333"/>
                <w:spacing w:val="-2"/>
                <w:sz w:val="15"/>
              </w:rPr>
              <w:t>3.3</w:t>
            </w:r>
            <w:r>
              <w:rPr>
                <w:color w:val="333333"/>
                <w:spacing w:val="-4"/>
                <w:sz w:val="15"/>
              </w:rPr>
              <w:t>公用设施设备维</w:t>
            </w:r>
          </w:p>
          <w:p>
            <w:pPr>
              <w:pStyle w:val="TableParagraph"/>
              <w:spacing w:line="177" w:lineRule="exact"/>
              <w:ind w:left="79"/>
              <w:rPr>
                <w:sz w:val="15"/>
              </w:rPr>
            </w:pPr>
            <w:r>
              <w:rPr>
                <w:color w:val="333333"/>
                <w:spacing w:val="-4"/>
                <w:sz w:val="15"/>
              </w:rPr>
              <w:t>护服务”</w:t>
            </w:r>
          </w:p>
        </w:tc>
      </w:tr>
      <w:tr>
        <w:trPr>
          <w:trHeight w:val="179" w:hRule="atLeast"/>
        </w:trPr>
        <w:tc>
          <w:tcPr>
            <w:tcW w:w="928" w:type="dxa"/>
            <w:vMerge/>
            <w:tcBorders>
              <w:top w:val="nil"/>
            </w:tcBorders>
          </w:tcPr>
          <w:p>
            <w:pPr>
              <w:rPr>
                <w:sz w:val="2"/>
                <w:szCs w:val="2"/>
              </w:rPr>
            </w:pPr>
          </w:p>
        </w:tc>
        <w:tc>
          <w:tcPr>
            <w:tcW w:w="1726" w:type="dxa"/>
          </w:tcPr>
          <w:p>
            <w:pPr>
              <w:pStyle w:val="TableParagraph"/>
              <w:spacing w:line="159" w:lineRule="exact"/>
              <w:ind w:left="77"/>
              <w:rPr>
                <w:sz w:val="15"/>
              </w:rPr>
            </w:pPr>
            <w:r>
              <w:rPr>
                <w:color w:val="333333"/>
                <w:spacing w:val="-4"/>
                <w:sz w:val="15"/>
              </w:rPr>
              <w:t>供配电系统</w:t>
            </w:r>
          </w:p>
        </w:tc>
        <w:tc>
          <w:tcPr>
            <w:tcW w:w="4411" w:type="dxa"/>
          </w:tcPr>
          <w:p>
            <w:pPr>
              <w:pStyle w:val="TableParagraph"/>
              <w:spacing w:line="159" w:lineRule="exact"/>
              <w:ind w:left="82"/>
              <w:rPr>
                <w:rFonts w:ascii="楷体" w:eastAsia="楷体"/>
                <w:sz w:val="15"/>
              </w:rPr>
            </w:pPr>
            <w:r>
              <w:rPr>
                <w:rFonts w:ascii="楷体" w:eastAsia="楷体"/>
                <w:color w:val="333333"/>
                <w:spacing w:val="-3"/>
                <w:sz w:val="15"/>
              </w:rPr>
              <w:t>填写高压柜、低压柜数量及功率</w:t>
            </w:r>
          </w:p>
        </w:tc>
        <w:tc>
          <w:tcPr>
            <w:tcW w:w="2793" w:type="dxa"/>
          </w:tcPr>
          <w:p>
            <w:pPr>
              <w:pStyle w:val="TableParagraph"/>
              <w:spacing w:line="159" w:lineRule="exact"/>
              <w:ind w:left="79"/>
              <w:rPr>
                <w:sz w:val="15"/>
              </w:rPr>
            </w:pPr>
            <w:r>
              <w:rPr>
                <w:color w:val="333333"/>
                <w:spacing w:val="-2"/>
                <w:sz w:val="15"/>
              </w:rPr>
              <w:t>见“</w:t>
            </w:r>
            <w:r>
              <w:rPr>
                <w:rFonts w:ascii="Calibri" w:hAnsi="Calibri" w:eastAsia="Calibri"/>
                <w:color w:val="333333"/>
                <w:spacing w:val="-2"/>
                <w:sz w:val="15"/>
              </w:rPr>
              <w:t>3.3</w:t>
            </w:r>
            <w:r>
              <w:rPr>
                <w:color w:val="333333"/>
                <w:spacing w:val="-3"/>
                <w:sz w:val="15"/>
              </w:rPr>
              <w:t>公用设施设备维护服务”</w:t>
            </w:r>
          </w:p>
        </w:tc>
      </w:tr>
      <w:tr>
        <w:trPr>
          <w:trHeight w:val="308" w:hRule="atLeast"/>
        </w:trPr>
        <w:tc>
          <w:tcPr>
            <w:tcW w:w="928" w:type="dxa"/>
            <w:vMerge/>
            <w:tcBorders>
              <w:top w:val="nil"/>
            </w:tcBorders>
          </w:tcPr>
          <w:p>
            <w:pPr>
              <w:rPr>
                <w:sz w:val="2"/>
                <w:szCs w:val="2"/>
              </w:rPr>
            </w:pPr>
          </w:p>
        </w:tc>
        <w:tc>
          <w:tcPr>
            <w:tcW w:w="1726" w:type="dxa"/>
          </w:tcPr>
          <w:p>
            <w:pPr>
              <w:pStyle w:val="TableParagraph"/>
              <w:spacing w:before="60"/>
              <w:ind w:left="77"/>
              <w:rPr>
                <w:rFonts w:ascii="Calibri" w:hAnsi="Calibri"/>
                <w:sz w:val="15"/>
              </w:rPr>
            </w:pPr>
            <w:r>
              <w:rPr>
                <w:rFonts w:ascii="Calibri" w:hAnsi="Calibri"/>
                <w:color w:val="333333"/>
                <w:spacing w:val="-5"/>
                <w:sz w:val="15"/>
              </w:rPr>
              <w:t>……</w:t>
            </w:r>
          </w:p>
        </w:tc>
        <w:tc>
          <w:tcPr>
            <w:tcW w:w="4411" w:type="dxa"/>
          </w:tcPr>
          <w:p>
            <w:pPr>
              <w:pStyle w:val="TableParagraph"/>
              <w:rPr>
                <w:rFonts w:ascii="Times New Roman"/>
                <w:sz w:val="14"/>
              </w:rPr>
            </w:pPr>
          </w:p>
        </w:tc>
        <w:tc>
          <w:tcPr>
            <w:tcW w:w="2793" w:type="dxa"/>
          </w:tcPr>
          <w:p>
            <w:pPr>
              <w:pStyle w:val="TableParagraph"/>
              <w:rPr>
                <w:rFonts w:ascii="Times New Roman"/>
                <w:sz w:val="14"/>
              </w:rPr>
            </w:pPr>
          </w:p>
        </w:tc>
      </w:tr>
    </w:tbl>
    <w:p>
      <w:pPr>
        <w:pStyle w:val="BodyText"/>
        <w:spacing w:line="187" w:lineRule="exact"/>
        <w:ind w:left="755"/>
        <w:rPr>
          <w:rFonts w:ascii="楷体" w:hAnsi="楷体" w:eastAsia="楷体"/>
        </w:rPr>
      </w:pPr>
      <w:r>
        <w:rPr>
          <w:rFonts w:ascii="楷体" w:hAnsi="楷体" w:eastAsia="楷体"/>
          <w:color w:val="333333"/>
          <w:spacing w:val="-2"/>
        </w:rPr>
        <w:t>注：此表格详细列出了不同建筑物的物业管理指标项及其明细。若存在“建筑2”，</w:t>
      </w:r>
      <w:r>
        <w:rPr>
          <w:rFonts w:ascii="楷体" w:hAnsi="楷体" w:eastAsia="楷体"/>
          <w:color w:val="333333"/>
          <w:spacing w:val="-3"/>
        </w:rPr>
        <w:t>则相应增加内容，以此类推。</w:t>
      </w:r>
    </w:p>
    <w:p>
      <w:pPr>
        <w:pStyle w:val="BodyText"/>
        <w:spacing w:before="2"/>
        <w:ind w:left="1057"/>
        <w:rPr>
          <w:rFonts w:ascii="楷体" w:eastAsia="楷体"/>
        </w:rPr>
      </w:pPr>
      <w:r>
        <w:rPr>
          <w:rFonts w:ascii="楷体" w:eastAsia="楷体"/>
          <w:color w:val="333333"/>
          <w:spacing w:val="-3"/>
        </w:rPr>
        <w:t>以上内容体现需要供应商进行物业管理的物业的情况、边界、范围。指标的设置要充分考虑可能影响供应商报价和项目实施风险的因素。</w:t>
      </w:r>
    </w:p>
    <w:p>
      <w:pPr>
        <w:pStyle w:val="BodyText"/>
        <w:spacing w:before="5"/>
        <w:rPr>
          <w:rFonts w:ascii="楷体"/>
          <w:sz w:val="14"/>
        </w:rPr>
      </w:pPr>
    </w:p>
    <w:p>
      <w:pPr>
        <w:pStyle w:val="ListParagraph"/>
        <w:numPr>
          <w:ilvl w:val="0"/>
          <w:numId w:val="4"/>
        </w:numPr>
        <w:tabs>
          <w:tab w:pos="995" w:val="left" w:leader="none"/>
        </w:tabs>
        <w:spacing w:line="240" w:lineRule="auto" w:before="1" w:after="0"/>
        <w:ind w:left="995" w:right="0" w:hanging="398"/>
        <w:jc w:val="left"/>
        <w:rPr>
          <w:sz w:val="15"/>
        </w:rPr>
      </w:pPr>
      <w:r>
        <w:rPr>
          <w:color w:val="333333"/>
          <w:spacing w:val="10"/>
          <w:sz w:val="15"/>
        </w:rPr>
        <w:t>物业管理（室外</w:t>
      </w:r>
      <w:r>
        <w:rPr>
          <w:color w:val="333333"/>
          <w:spacing w:val="-10"/>
          <w:sz w:val="15"/>
        </w:rPr>
        <w:t>）</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66"/>
        <w:gridCol w:w="3570"/>
        <w:gridCol w:w="4411"/>
      </w:tblGrid>
      <w:tr>
        <w:trPr>
          <w:trHeight w:val="319" w:hRule="atLeast"/>
        </w:trPr>
        <w:tc>
          <w:tcPr>
            <w:tcW w:w="1866" w:type="dxa"/>
          </w:tcPr>
          <w:p>
            <w:pPr>
              <w:pStyle w:val="TableParagraph"/>
              <w:spacing w:before="53"/>
              <w:ind w:left="759" w:right="762"/>
              <w:jc w:val="center"/>
              <w:rPr>
                <w:sz w:val="15"/>
              </w:rPr>
            </w:pPr>
            <w:r>
              <w:rPr>
                <w:color w:val="333333"/>
                <w:spacing w:val="-5"/>
                <w:sz w:val="15"/>
              </w:rPr>
              <w:t>名称</w:t>
            </w:r>
          </w:p>
        </w:tc>
        <w:tc>
          <w:tcPr>
            <w:tcW w:w="3570" w:type="dxa"/>
          </w:tcPr>
          <w:p>
            <w:pPr>
              <w:pStyle w:val="TableParagraph"/>
              <w:spacing w:before="53"/>
              <w:ind w:left="1611" w:right="1613"/>
              <w:jc w:val="center"/>
              <w:rPr>
                <w:sz w:val="15"/>
              </w:rPr>
            </w:pPr>
            <w:r>
              <w:rPr>
                <w:color w:val="333333"/>
                <w:spacing w:val="-5"/>
                <w:sz w:val="15"/>
              </w:rPr>
              <w:t>明细</w:t>
            </w:r>
          </w:p>
        </w:tc>
        <w:tc>
          <w:tcPr>
            <w:tcW w:w="4411" w:type="dxa"/>
          </w:tcPr>
          <w:p>
            <w:pPr>
              <w:pStyle w:val="TableParagraph"/>
              <w:spacing w:before="53"/>
              <w:ind w:left="1659" w:right="1660"/>
              <w:jc w:val="center"/>
              <w:rPr>
                <w:sz w:val="15"/>
              </w:rPr>
            </w:pPr>
            <w:r>
              <w:rPr>
                <w:color w:val="333333"/>
                <w:spacing w:val="-2"/>
                <w:sz w:val="15"/>
              </w:rPr>
              <w:t>服务内容及标准</w:t>
            </w:r>
          </w:p>
        </w:tc>
      </w:tr>
      <w:tr>
        <w:trPr>
          <w:trHeight w:val="308" w:hRule="atLeast"/>
        </w:trPr>
        <w:tc>
          <w:tcPr>
            <w:tcW w:w="1866" w:type="dxa"/>
          </w:tcPr>
          <w:p>
            <w:pPr>
              <w:pStyle w:val="TableParagraph"/>
              <w:spacing w:before="42"/>
              <w:ind w:left="75"/>
              <w:rPr>
                <w:sz w:val="15"/>
              </w:rPr>
            </w:pPr>
            <w:r>
              <w:rPr>
                <w:color w:val="333333"/>
                <w:spacing w:val="-4"/>
                <w:sz w:val="15"/>
              </w:rPr>
              <w:t>室外面积</w:t>
            </w:r>
          </w:p>
        </w:tc>
        <w:tc>
          <w:tcPr>
            <w:tcW w:w="3570" w:type="dxa"/>
          </w:tcPr>
          <w:p>
            <w:pPr>
              <w:pStyle w:val="TableParagraph"/>
              <w:spacing w:before="42"/>
              <w:ind w:left="79"/>
              <w:rPr>
                <w:rFonts w:ascii="楷体" w:eastAsia="楷体"/>
                <w:sz w:val="15"/>
              </w:rPr>
            </w:pPr>
            <w:r>
              <w:rPr>
                <w:rFonts w:ascii="楷体" w:eastAsia="楷体"/>
                <w:color w:val="333333"/>
                <w:spacing w:val="-4"/>
                <w:sz w:val="15"/>
              </w:rPr>
              <w:t>填写室外面积</w:t>
            </w:r>
          </w:p>
        </w:tc>
        <w:tc>
          <w:tcPr>
            <w:tcW w:w="4411" w:type="dxa"/>
          </w:tcPr>
          <w:p>
            <w:pPr>
              <w:pStyle w:val="TableParagraph"/>
              <w:spacing w:before="42"/>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3.6</w:t>
            </w:r>
            <w:r>
              <w:rPr>
                <w:color w:val="333333"/>
                <w:spacing w:val="-4"/>
                <w:sz w:val="15"/>
              </w:rPr>
              <w:t>保安服务”</w:t>
            </w:r>
          </w:p>
        </w:tc>
      </w:tr>
      <w:tr>
        <w:trPr>
          <w:trHeight w:val="308" w:hRule="atLeast"/>
        </w:trPr>
        <w:tc>
          <w:tcPr>
            <w:tcW w:w="1866" w:type="dxa"/>
          </w:tcPr>
          <w:p>
            <w:pPr>
              <w:pStyle w:val="TableParagraph"/>
              <w:spacing w:before="53"/>
              <w:ind w:left="75"/>
              <w:rPr>
                <w:sz w:val="15"/>
              </w:rPr>
            </w:pPr>
            <w:r>
              <w:rPr>
                <w:color w:val="333333"/>
                <w:spacing w:val="-6"/>
                <w:sz w:val="15"/>
              </w:rPr>
              <w:t>绿化</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填写绿化面积</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3.5</w:t>
            </w:r>
            <w:r>
              <w:rPr>
                <w:color w:val="333333"/>
                <w:spacing w:val="-4"/>
                <w:sz w:val="15"/>
              </w:rPr>
              <w:t>绿化服务”</w:t>
            </w:r>
          </w:p>
        </w:tc>
      </w:tr>
      <w:tr>
        <w:trPr>
          <w:trHeight w:val="308" w:hRule="atLeast"/>
        </w:trPr>
        <w:tc>
          <w:tcPr>
            <w:tcW w:w="1866" w:type="dxa"/>
          </w:tcPr>
          <w:p>
            <w:pPr>
              <w:pStyle w:val="TableParagraph"/>
              <w:spacing w:before="53"/>
              <w:ind w:left="75"/>
              <w:rPr>
                <w:sz w:val="15"/>
              </w:rPr>
            </w:pPr>
            <w:r>
              <w:rPr>
                <w:color w:val="333333"/>
                <w:spacing w:val="-6"/>
                <w:sz w:val="15"/>
              </w:rPr>
              <w:t>广场</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填写广场面积</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3.6</w:t>
            </w:r>
            <w:r>
              <w:rPr>
                <w:color w:val="333333"/>
                <w:spacing w:val="-4"/>
                <w:sz w:val="15"/>
              </w:rPr>
              <w:t>保安服务”</w:t>
            </w:r>
          </w:p>
        </w:tc>
      </w:tr>
      <w:tr>
        <w:trPr>
          <w:trHeight w:val="319" w:hRule="atLeast"/>
        </w:trPr>
        <w:tc>
          <w:tcPr>
            <w:tcW w:w="1866" w:type="dxa"/>
          </w:tcPr>
          <w:p>
            <w:pPr>
              <w:pStyle w:val="TableParagraph"/>
              <w:spacing w:before="53"/>
              <w:ind w:left="75"/>
              <w:rPr>
                <w:sz w:val="15"/>
              </w:rPr>
            </w:pPr>
            <w:r>
              <w:rPr>
                <w:color w:val="333333"/>
                <w:spacing w:val="-3"/>
                <w:sz w:val="15"/>
              </w:rPr>
              <w:t>路灯、草坪灯、音箱</w:t>
            </w:r>
          </w:p>
        </w:tc>
        <w:tc>
          <w:tcPr>
            <w:tcW w:w="3570" w:type="dxa"/>
          </w:tcPr>
          <w:p>
            <w:pPr>
              <w:pStyle w:val="TableParagraph"/>
              <w:spacing w:before="53"/>
              <w:ind w:left="79"/>
              <w:rPr>
                <w:rFonts w:ascii="楷体" w:eastAsia="楷体"/>
                <w:sz w:val="15"/>
              </w:rPr>
            </w:pPr>
            <w:r>
              <w:rPr>
                <w:rFonts w:ascii="楷体" w:eastAsia="楷体"/>
                <w:color w:val="333333"/>
                <w:spacing w:val="-3"/>
                <w:sz w:val="15"/>
              </w:rPr>
              <w:t>填写路灯、草坪灯、音箱数量</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3.3</w:t>
            </w:r>
            <w:r>
              <w:rPr>
                <w:color w:val="333333"/>
                <w:spacing w:val="-3"/>
                <w:sz w:val="15"/>
              </w:rPr>
              <w:t>公用设施设备维护服务”</w:t>
            </w:r>
          </w:p>
        </w:tc>
      </w:tr>
      <w:tr>
        <w:trPr>
          <w:trHeight w:val="308" w:hRule="atLeast"/>
        </w:trPr>
        <w:tc>
          <w:tcPr>
            <w:tcW w:w="1866" w:type="dxa"/>
          </w:tcPr>
          <w:p>
            <w:pPr>
              <w:pStyle w:val="TableParagraph"/>
              <w:spacing w:before="42"/>
              <w:ind w:left="75"/>
              <w:rPr>
                <w:sz w:val="15"/>
              </w:rPr>
            </w:pPr>
            <w:r>
              <w:rPr>
                <w:color w:val="333333"/>
                <w:spacing w:val="-5"/>
                <w:sz w:val="15"/>
              </w:rPr>
              <w:t>消防栓</w:t>
            </w:r>
          </w:p>
        </w:tc>
        <w:tc>
          <w:tcPr>
            <w:tcW w:w="3570" w:type="dxa"/>
          </w:tcPr>
          <w:p>
            <w:pPr>
              <w:pStyle w:val="TableParagraph"/>
              <w:spacing w:before="42"/>
              <w:ind w:left="79"/>
              <w:rPr>
                <w:rFonts w:ascii="楷体" w:eastAsia="楷体"/>
                <w:sz w:val="15"/>
              </w:rPr>
            </w:pPr>
            <w:r>
              <w:rPr>
                <w:rFonts w:ascii="楷体" w:eastAsia="楷体"/>
                <w:color w:val="333333"/>
                <w:spacing w:val="-4"/>
                <w:sz w:val="15"/>
              </w:rPr>
              <w:t>填写消防栓数量</w:t>
            </w:r>
          </w:p>
        </w:tc>
        <w:tc>
          <w:tcPr>
            <w:tcW w:w="4411" w:type="dxa"/>
          </w:tcPr>
          <w:p>
            <w:pPr>
              <w:pStyle w:val="TableParagraph"/>
              <w:spacing w:before="42"/>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3.3</w:t>
            </w:r>
            <w:r>
              <w:rPr>
                <w:color w:val="333333"/>
                <w:spacing w:val="-3"/>
                <w:sz w:val="15"/>
              </w:rPr>
              <w:t>公用设施设备维护服务”</w:t>
            </w:r>
          </w:p>
        </w:tc>
      </w:tr>
      <w:tr>
        <w:trPr>
          <w:trHeight w:val="308" w:hRule="atLeast"/>
        </w:trPr>
        <w:tc>
          <w:tcPr>
            <w:tcW w:w="1866" w:type="dxa"/>
          </w:tcPr>
          <w:p>
            <w:pPr>
              <w:pStyle w:val="TableParagraph"/>
              <w:spacing w:before="53"/>
              <w:ind w:left="75"/>
              <w:rPr>
                <w:sz w:val="15"/>
              </w:rPr>
            </w:pPr>
            <w:r>
              <w:rPr>
                <w:color w:val="333333"/>
                <w:spacing w:val="-5"/>
                <w:sz w:val="15"/>
              </w:rPr>
              <w:t>垃圾箱</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填写垃圾箱数量</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08" w:hRule="atLeast"/>
        </w:trPr>
        <w:tc>
          <w:tcPr>
            <w:tcW w:w="1866" w:type="dxa"/>
          </w:tcPr>
          <w:p>
            <w:pPr>
              <w:pStyle w:val="TableParagraph"/>
              <w:spacing w:before="53"/>
              <w:ind w:left="75"/>
              <w:rPr>
                <w:sz w:val="15"/>
              </w:rPr>
            </w:pPr>
            <w:r>
              <w:rPr>
                <w:color w:val="333333"/>
                <w:spacing w:val="-4"/>
                <w:sz w:val="15"/>
              </w:rPr>
              <w:t>室外配电箱</w:t>
            </w:r>
          </w:p>
        </w:tc>
        <w:tc>
          <w:tcPr>
            <w:tcW w:w="3570" w:type="dxa"/>
          </w:tcPr>
          <w:p>
            <w:pPr>
              <w:pStyle w:val="TableParagraph"/>
              <w:spacing w:before="53"/>
              <w:ind w:left="79"/>
              <w:rPr>
                <w:rFonts w:ascii="楷体" w:eastAsia="楷体"/>
                <w:sz w:val="15"/>
              </w:rPr>
            </w:pPr>
            <w:r>
              <w:rPr>
                <w:rFonts w:ascii="楷体" w:eastAsia="楷体"/>
                <w:color w:val="333333"/>
                <w:spacing w:val="-3"/>
                <w:sz w:val="15"/>
              </w:rPr>
              <w:t>填写室外配电箱数量</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3.3</w:t>
            </w:r>
            <w:r>
              <w:rPr>
                <w:color w:val="333333"/>
                <w:spacing w:val="-3"/>
                <w:sz w:val="15"/>
              </w:rPr>
              <w:t>公用设施设备维护服务”</w:t>
            </w:r>
          </w:p>
        </w:tc>
      </w:tr>
      <w:tr>
        <w:trPr>
          <w:trHeight w:val="319" w:hRule="atLeast"/>
        </w:trPr>
        <w:tc>
          <w:tcPr>
            <w:tcW w:w="1866" w:type="dxa"/>
          </w:tcPr>
          <w:p>
            <w:pPr>
              <w:pStyle w:val="TableParagraph"/>
              <w:spacing w:before="53"/>
              <w:ind w:left="75"/>
              <w:rPr>
                <w:sz w:val="15"/>
              </w:rPr>
            </w:pPr>
            <w:r>
              <w:rPr>
                <w:color w:val="333333"/>
                <w:spacing w:val="-4"/>
                <w:sz w:val="15"/>
              </w:rPr>
              <w:t>门前三包</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填写门前三包面积</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4"/>
                <w:sz w:val="15"/>
              </w:rPr>
              <w:t>保洁服务”</w:t>
            </w:r>
          </w:p>
        </w:tc>
      </w:tr>
      <w:tr>
        <w:trPr>
          <w:trHeight w:val="308" w:hRule="atLeast"/>
        </w:trPr>
        <w:tc>
          <w:tcPr>
            <w:tcW w:w="1866" w:type="dxa"/>
          </w:tcPr>
          <w:p>
            <w:pPr>
              <w:pStyle w:val="TableParagraph"/>
              <w:spacing w:before="53"/>
              <w:ind w:left="75"/>
              <w:rPr>
                <w:sz w:val="15"/>
              </w:rPr>
            </w:pPr>
            <w:r>
              <w:rPr>
                <w:color w:val="333333"/>
                <w:spacing w:val="-6"/>
                <w:sz w:val="15"/>
              </w:rPr>
              <w:t>露台</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填写露台面积</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3.2</w:t>
            </w:r>
            <w:r>
              <w:rPr>
                <w:color w:val="333333"/>
                <w:spacing w:val="-2"/>
                <w:sz w:val="15"/>
              </w:rPr>
              <w:t>房屋维护服务”“</w:t>
            </w:r>
            <w:r>
              <w:rPr>
                <w:rFonts w:ascii="Calibri" w:hAnsi="Calibri" w:eastAsia="Calibri"/>
                <w:color w:val="333333"/>
                <w:spacing w:val="-2"/>
                <w:sz w:val="15"/>
              </w:rPr>
              <w:t>3.4</w:t>
            </w:r>
            <w:r>
              <w:rPr>
                <w:color w:val="333333"/>
                <w:spacing w:val="-4"/>
                <w:sz w:val="15"/>
              </w:rPr>
              <w:t>保洁服务”</w:t>
            </w:r>
          </w:p>
        </w:tc>
      </w:tr>
      <w:tr>
        <w:trPr>
          <w:trHeight w:val="308" w:hRule="atLeast"/>
        </w:trPr>
        <w:tc>
          <w:tcPr>
            <w:tcW w:w="1866" w:type="dxa"/>
          </w:tcPr>
          <w:p>
            <w:pPr>
              <w:pStyle w:val="TableParagraph"/>
              <w:spacing w:before="53"/>
              <w:ind w:left="75"/>
              <w:rPr>
                <w:sz w:val="15"/>
              </w:rPr>
            </w:pPr>
            <w:r>
              <w:rPr>
                <w:color w:val="333333"/>
                <w:spacing w:val="-6"/>
                <w:sz w:val="15"/>
              </w:rPr>
              <w:t>监控</w:t>
            </w:r>
          </w:p>
        </w:tc>
        <w:tc>
          <w:tcPr>
            <w:tcW w:w="3570" w:type="dxa"/>
          </w:tcPr>
          <w:p>
            <w:pPr>
              <w:pStyle w:val="TableParagraph"/>
              <w:spacing w:before="53"/>
              <w:ind w:left="79"/>
              <w:rPr>
                <w:rFonts w:ascii="楷体" w:eastAsia="楷体"/>
                <w:sz w:val="15"/>
              </w:rPr>
            </w:pPr>
            <w:r>
              <w:rPr>
                <w:rFonts w:ascii="楷体" w:eastAsia="楷体"/>
                <w:color w:val="333333"/>
                <w:spacing w:val="-4"/>
                <w:sz w:val="15"/>
              </w:rPr>
              <w:t>填写监控数量</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3.3</w:t>
            </w:r>
            <w:r>
              <w:rPr>
                <w:color w:val="333333"/>
                <w:spacing w:val="-3"/>
                <w:sz w:val="15"/>
              </w:rPr>
              <w:t>公用设施设备维护服务”</w:t>
            </w:r>
          </w:p>
        </w:tc>
      </w:tr>
      <w:tr>
        <w:trPr>
          <w:trHeight w:val="308" w:hRule="atLeast"/>
        </w:trPr>
        <w:tc>
          <w:tcPr>
            <w:tcW w:w="1866" w:type="dxa"/>
          </w:tcPr>
          <w:p>
            <w:pPr>
              <w:pStyle w:val="TableParagraph"/>
              <w:spacing w:before="53"/>
              <w:ind w:left="75"/>
              <w:rPr>
                <w:sz w:val="15"/>
              </w:rPr>
            </w:pPr>
            <w:r>
              <w:rPr>
                <w:color w:val="333333"/>
                <w:spacing w:val="-4"/>
                <w:sz w:val="15"/>
              </w:rPr>
              <w:t>指示牌、显示屏</w:t>
            </w:r>
          </w:p>
        </w:tc>
        <w:tc>
          <w:tcPr>
            <w:tcW w:w="3570" w:type="dxa"/>
          </w:tcPr>
          <w:p>
            <w:pPr>
              <w:pStyle w:val="TableParagraph"/>
              <w:spacing w:before="53"/>
              <w:ind w:left="79"/>
              <w:rPr>
                <w:rFonts w:ascii="楷体" w:eastAsia="楷体"/>
                <w:sz w:val="15"/>
              </w:rPr>
            </w:pPr>
            <w:r>
              <w:rPr>
                <w:rFonts w:ascii="楷体" w:eastAsia="楷体"/>
                <w:color w:val="333333"/>
                <w:spacing w:val="-3"/>
                <w:sz w:val="15"/>
              </w:rPr>
              <w:t>填写指示牌、显示屏数量</w:t>
            </w:r>
          </w:p>
        </w:tc>
        <w:tc>
          <w:tcPr>
            <w:tcW w:w="4411" w:type="dxa"/>
          </w:tcPr>
          <w:p>
            <w:pPr>
              <w:pStyle w:val="TableParagraph"/>
              <w:spacing w:before="53"/>
              <w:ind w:left="76"/>
              <w:rPr>
                <w:sz w:val="15"/>
              </w:rPr>
            </w:pPr>
            <w:r>
              <w:rPr>
                <w:color w:val="333333"/>
                <w:spacing w:val="-2"/>
                <w:sz w:val="15"/>
              </w:rPr>
              <w:t>见“</w:t>
            </w:r>
            <w:r>
              <w:rPr>
                <w:rFonts w:ascii="Calibri" w:hAnsi="Calibri" w:eastAsia="Calibri"/>
                <w:color w:val="333333"/>
                <w:spacing w:val="-2"/>
                <w:sz w:val="15"/>
              </w:rPr>
              <w:t>3.4</w:t>
            </w:r>
            <w:r>
              <w:rPr>
                <w:color w:val="333333"/>
                <w:spacing w:val="-2"/>
                <w:sz w:val="15"/>
              </w:rPr>
              <w:t>保洁服务”“</w:t>
            </w:r>
            <w:r>
              <w:rPr>
                <w:rFonts w:ascii="Calibri" w:hAnsi="Calibri" w:eastAsia="Calibri"/>
                <w:color w:val="333333"/>
                <w:spacing w:val="-2"/>
                <w:sz w:val="15"/>
              </w:rPr>
              <w:t>3.3</w:t>
            </w:r>
            <w:r>
              <w:rPr>
                <w:color w:val="333333"/>
                <w:spacing w:val="-3"/>
                <w:sz w:val="15"/>
              </w:rPr>
              <w:t>公用设施设备维护服务”</w:t>
            </w:r>
          </w:p>
        </w:tc>
      </w:tr>
      <w:tr>
        <w:trPr>
          <w:trHeight w:val="319" w:hRule="atLeast"/>
        </w:trPr>
        <w:tc>
          <w:tcPr>
            <w:tcW w:w="1866" w:type="dxa"/>
          </w:tcPr>
          <w:p>
            <w:pPr>
              <w:pStyle w:val="TableParagraph"/>
              <w:spacing w:before="60"/>
              <w:ind w:left="75"/>
              <w:rPr>
                <w:rFonts w:ascii="Calibri" w:hAnsi="Calibri"/>
                <w:sz w:val="15"/>
              </w:rPr>
            </w:pPr>
            <w:r>
              <w:rPr>
                <w:rFonts w:ascii="Calibri" w:hAnsi="Calibri"/>
                <w:color w:val="333333"/>
                <w:spacing w:val="-5"/>
                <w:sz w:val="15"/>
              </w:rPr>
              <w:t>……</w:t>
            </w:r>
          </w:p>
        </w:tc>
        <w:tc>
          <w:tcPr>
            <w:tcW w:w="3570" w:type="dxa"/>
          </w:tcPr>
          <w:p>
            <w:pPr>
              <w:pStyle w:val="TableParagraph"/>
              <w:rPr>
                <w:rFonts w:ascii="Times New Roman"/>
                <w:sz w:val="14"/>
              </w:rPr>
            </w:pPr>
          </w:p>
        </w:tc>
        <w:tc>
          <w:tcPr>
            <w:tcW w:w="4411" w:type="dxa"/>
          </w:tcPr>
          <w:p>
            <w:pPr>
              <w:pStyle w:val="TableParagraph"/>
              <w:rPr>
                <w:rFonts w:ascii="Times New Roman"/>
                <w:sz w:val="14"/>
              </w:rPr>
            </w:pPr>
          </w:p>
        </w:tc>
      </w:tr>
    </w:tbl>
    <w:p>
      <w:pPr>
        <w:pStyle w:val="BodyText"/>
        <w:spacing w:before="9"/>
        <w:rPr>
          <w:sz w:val="13"/>
        </w:rPr>
      </w:pPr>
    </w:p>
    <w:p>
      <w:pPr>
        <w:pStyle w:val="BodyText"/>
        <w:ind w:left="597"/>
      </w:pPr>
      <w:r>
        <w:rPr>
          <w:color w:val="333333"/>
          <w:spacing w:val="10"/>
        </w:rPr>
        <w:t>【物业名称</w:t>
      </w:r>
      <w:r>
        <w:rPr>
          <w:rFonts w:ascii="Calibri" w:hAnsi="Calibri" w:eastAsia="Calibri"/>
          <w:b/>
          <w:color w:val="333333"/>
        </w:rPr>
        <w:t>2</w:t>
      </w:r>
      <w:r>
        <w:rPr>
          <w:color w:val="333333"/>
          <w:spacing w:val="-1"/>
        </w:rPr>
        <w:t>】……</w:t>
      </w:r>
    </w:p>
    <w:p>
      <w:pPr>
        <w:spacing w:line="188" w:lineRule="exact" w:before="2"/>
        <w:ind w:left="755" w:right="0" w:firstLine="0"/>
        <w:jc w:val="left"/>
        <w:rPr>
          <w:rFonts w:ascii="楷体" w:hAnsi="楷体"/>
          <w:sz w:val="15"/>
        </w:rPr>
      </w:pPr>
      <w:r>
        <w:rPr>
          <w:rFonts w:ascii="楷体" w:hAnsi="楷体"/>
          <w:color w:val="333333"/>
          <w:spacing w:val="-5"/>
          <w:sz w:val="15"/>
        </w:rPr>
        <w:t>……</w:t>
      </w:r>
    </w:p>
    <w:p>
      <w:pPr>
        <w:pStyle w:val="BodyText"/>
        <w:spacing w:line="188" w:lineRule="exact"/>
        <w:ind w:left="755"/>
        <w:rPr>
          <w:rFonts w:ascii="楷体" w:eastAsia="楷体"/>
        </w:rPr>
      </w:pPr>
      <w:r>
        <w:rPr>
          <w:rFonts w:ascii="楷体" w:eastAsia="楷体"/>
          <w:color w:val="333333"/>
          <w:spacing w:val="-3"/>
        </w:rPr>
        <w:t>注：以上内容体现需要供应商进行物业管理的物业的情况、边界、范围。指标的设置要充分考虑可能影响供应商报价和项目实施风险的因素。</w:t>
      </w:r>
    </w:p>
    <w:p>
      <w:pPr>
        <w:pStyle w:val="BodyText"/>
        <w:spacing w:before="5"/>
        <w:rPr>
          <w:rFonts w:ascii="楷体"/>
          <w:sz w:val="14"/>
        </w:rPr>
      </w:pPr>
    </w:p>
    <w:p>
      <w:pPr>
        <w:pStyle w:val="ListParagraph"/>
        <w:numPr>
          <w:ilvl w:val="0"/>
          <w:numId w:val="2"/>
        </w:numPr>
        <w:tabs>
          <w:tab w:pos="713" w:val="left" w:leader="none"/>
        </w:tabs>
        <w:spacing w:line="240" w:lineRule="auto" w:before="1" w:after="0"/>
        <w:ind w:left="713" w:right="0" w:hanging="116"/>
        <w:jc w:val="left"/>
        <w:rPr>
          <w:sz w:val="15"/>
        </w:rPr>
      </w:pPr>
      <w:r>
        <w:rPr>
          <w:color w:val="333333"/>
          <w:spacing w:val="8"/>
          <w:sz w:val="15"/>
        </w:rPr>
        <w:t>物业管理服务内容及标准</w:t>
      </w:r>
    </w:p>
    <w:p>
      <w:pPr>
        <w:pStyle w:val="BodyText"/>
        <w:spacing w:before="5"/>
        <w:rPr>
          <w:sz w:val="14"/>
        </w:rPr>
      </w:pPr>
    </w:p>
    <w:p>
      <w:pPr>
        <w:pStyle w:val="BodyText"/>
        <w:spacing w:before="1"/>
        <w:ind w:left="755"/>
      </w:pPr>
      <w:r>
        <w:rPr>
          <w:color w:val="333333"/>
          <w:spacing w:val="-3"/>
        </w:rPr>
        <w:t>物业管理服务包括基本服务、房屋维护服务、公用设施设备维护服务、保洁服务、绿化服务、保安服务、会议服务等。</w:t>
      </w:r>
    </w:p>
    <w:p>
      <w:pPr>
        <w:pStyle w:val="ListParagraph"/>
        <w:numPr>
          <w:ilvl w:val="1"/>
          <w:numId w:val="2"/>
        </w:numPr>
        <w:tabs>
          <w:tab w:pos="790" w:val="left" w:leader="none"/>
        </w:tabs>
        <w:spacing w:line="240" w:lineRule="auto" w:before="1" w:after="0"/>
        <w:ind w:left="790" w:right="0" w:hanging="193"/>
        <w:jc w:val="left"/>
        <w:rPr>
          <w:sz w:val="15"/>
        </w:rPr>
      </w:pPr>
      <w:r>
        <w:rPr>
          <w:color w:val="333333"/>
          <w:spacing w:val="5"/>
          <w:sz w:val="15"/>
        </w:rPr>
        <w:t>基本服务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265"/>
        <w:gridCol w:w="6611"/>
      </w:tblGrid>
      <w:tr>
        <w:trPr>
          <w:trHeight w:val="308" w:hRule="atLeast"/>
        </w:trPr>
        <w:tc>
          <w:tcPr>
            <w:tcW w:w="960" w:type="dxa"/>
          </w:tcPr>
          <w:p>
            <w:pPr>
              <w:pStyle w:val="TableParagraph"/>
              <w:spacing w:before="53"/>
              <w:ind w:left="313"/>
              <w:rPr>
                <w:sz w:val="15"/>
              </w:rPr>
            </w:pPr>
            <w:r>
              <w:rPr>
                <w:color w:val="333333"/>
                <w:spacing w:val="-5"/>
                <w:sz w:val="15"/>
              </w:rPr>
              <w:t>序号</w:t>
            </w:r>
          </w:p>
        </w:tc>
        <w:tc>
          <w:tcPr>
            <w:tcW w:w="2265" w:type="dxa"/>
          </w:tcPr>
          <w:p>
            <w:pPr>
              <w:pStyle w:val="TableParagraph"/>
              <w:spacing w:before="53"/>
              <w:ind w:left="810" w:right="811"/>
              <w:jc w:val="center"/>
              <w:rPr>
                <w:sz w:val="15"/>
              </w:rPr>
            </w:pPr>
            <w:r>
              <w:rPr>
                <w:color w:val="333333"/>
                <w:spacing w:val="-3"/>
                <w:sz w:val="15"/>
              </w:rPr>
              <w:t>服务内容</w:t>
            </w:r>
          </w:p>
        </w:tc>
        <w:tc>
          <w:tcPr>
            <w:tcW w:w="6611" w:type="dxa"/>
          </w:tcPr>
          <w:p>
            <w:pPr>
              <w:pStyle w:val="TableParagraph"/>
              <w:spacing w:before="53"/>
              <w:ind w:left="2985" w:right="2982"/>
              <w:jc w:val="center"/>
              <w:rPr>
                <w:sz w:val="15"/>
              </w:rPr>
            </w:pPr>
            <w:r>
              <w:rPr>
                <w:color w:val="333333"/>
                <w:spacing w:val="-3"/>
                <w:sz w:val="15"/>
              </w:rPr>
              <w:t>服务标准</w:t>
            </w:r>
          </w:p>
        </w:tc>
      </w:tr>
      <w:tr>
        <w:trPr>
          <w:trHeight w:val="373" w:hRule="atLeast"/>
        </w:trPr>
        <w:tc>
          <w:tcPr>
            <w:tcW w:w="960" w:type="dxa"/>
            <w:vMerge w:val="restart"/>
          </w:tcPr>
          <w:p>
            <w:pPr>
              <w:pStyle w:val="TableParagraph"/>
              <w:spacing w:before="10"/>
              <w:rPr>
                <w:sz w:val="19"/>
              </w:rPr>
            </w:pPr>
          </w:p>
          <w:p>
            <w:pPr>
              <w:pStyle w:val="TableParagraph"/>
              <w:ind w:left="3"/>
              <w:jc w:val="center"/>
              <w:rPr>
                <w:rFonts w:ascii="Calibri"/>
                <w:sz w:val="15"/>
              </w:rPr>
            </w:pPr>
            <w:r>
              <w:rPr>
                <w:rFonts w:ascii="Calibri"/>
                <w:color w:val="333333"/>
                <w:w w:val="100"/>
                <w:sz w:val="15"/>
              </w:rPr>
              <w:t>1</w:t>
            </w:r>
          </w:p>
        </w:tc>
        <w:tc>
          <w:tcPr>
            <w:tcW w:w="2265" w:type="dxa"/>
            <w:vMerge w:val="restart"/>
          </w:tcPr>
          <w:p>
            <w:pPr>
              <w:pStyle w:val="TableParagraph"/>
              <w:spacing w:before="3"/>
              <w:rPr>
                <w:sz w:val="19"/>
              </w:rPr>
            </w:pPr>
          </w:p>
          <w:p>
            <w:pPr>
              <w:pStyle w:val="TableParagraph"/>
              <w:ind w:left="77"/>
              <w:rPr>
                <w:sz w:val="15"/>
              </w:rPr>
            </w:pPr>
            <w:r>
              <w:rPr>
                <w:color w:val="333333"/>
                <w:spacing w:val="-4"/>
                <w:sz w:val="15"/>
              </w:rPr>
              <w:t>目标与责任</w:t>
            </w: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结合采购人要求及物业服务实际情况，制定年度管理目标，明确责任分工，并制定配套</w:t>
            </w:r>
          </w:p>
          <w:p>
            <w:pPr>
              <w:pStyle w:val="TableParagraph"/>
              <w:spacing w:line="154" w:lineRule="exact"/>
              <w:ind w:left="79"/>
              <w:rPr>
                <w:sz w:val="15"/>
              </w:rPr>
            </w:pPr>
            <w:r>
              <w:rPr>
                <w:color w:val="333333"/>
                <w:spacing w:val="-4"/>
                <w:sz w:val="15"/>
              </w:rPr>
              <w:t>实施方案。</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2</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05"/>
              <w:ind w:left="3"/>
              <w:jc w:val="center"/>
              <w:rPr>
                <w:rFonts w:ascii="Calibri"/>
                <w:sz w:val="15"/>
              </w:rPr>
            </w:pPr>
            <w:r>
              <w:rPr>
                <w:rFonts w:ascii="Calibri"/>
                <w:color w:val="333333"/>
                <w:w w:val="100"/>
                <w:sz w:val="15"/>
              </w:rPr>
              <w:t>2</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8"/>
              <w:ind w:left="77"/>
              <w:rPr>
                <w:sz w:val="15"/>
              </w:rPr>
            </w:pPr>
            <w:r>
              <w:rPr>
                <w:color w:val="333333"/>
                <w:spacing w:val="-4"/>
                <w:sz w:val="15"/>
              </w:rPr>
              <w:t>服务人员要求</w:t>
            </w: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）每季度至少开展</w:t>
            </w:r>
            <w:r>
              <w:rPr>
                <w:rFonts w:ascii="Calibri" w:eastAsia="Calibri"/>
                <w:color w:val="333333"/>
                <w:spacing w:val="-2"/>
                <w:sz w:val="15"/>
              </w:rPr>
              <w:t>1</w:t>
            </w:r>
            <w:r>
              <w:rPr>
                <w:color w:val="333333"/>
                <w:spacing w:val="-3"/>
                <w:sz w:val="15"/>
              </w:rPr>
              <w:t>次岗位技能、职业素质、服务知识、客户文化、绿色节能环保等教育</w:t>
            </w:r>
          </w:p>
          <w:p>
            <w:pPr>
              <w:pStyle w:val="TableParagraph"/>
              <w:spacing w:line="159" w:lineRule="exact"/>
              <w:ind w:left="79"/>
              <w:rPr>
                <w:sz w:val="15"/>
              </w:rPr>
            </w:pPr>
            <w:r>
              <w:rPr>
                <w:color w:val="333333"/>
                <w:spacing w:val="-3"/>
                <w:sz w:val="15"/>
              </w:rPr>
              <w:t>培训，并进行适当形式的考核。</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根据采购人要求对服务人员进行从业资格审查，审查结果向采购人报备。</w:t>
            </w:r>
          </w:p>
        </w:tc>
      </w:tr>
      <w:tr>
        <w:trPr>
          <w:trHeight w:val="567"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服务人员的年龄、学历、工作经验及资格条件应当与所在岗位能力要求相匹配，到岗前</w:t>
            </w:r>
          </w:p>
          <w:p>
            <w:pPr>
              <w:pStyle w:val="TableParagraph"/>
              <w:spacing w:line="171" w:lineRule="exact"/>
              <w:ind w:left="79"/>
              <w:rPr>
                <w:sz w:val="15"/>
              </w:rPr>
            </w:pPr>
            <w:r>
              <w:rPr>
                <w:color w:val="333333"/>
                <w:spacing w:val="-3"/>
                <w:sz w:val="15"/>
              </w:rPr>
              <w:t>应当经过必要的岗前培训以达到岗位能力要求，国家、行业规定应当取得职业资格证书或特种作业</w:t>
            </w:r>
          </w:p>
          <w:p>
            <w:pPr>
              <w:pStyle w:val="TableParagraph"/>
              <w:spacing w:line="177" w:lineRule="exact"/>
              <w:ind w:left="79"/>
              <w:rPr>
                <w:sz w:val="15"/>
              </w:rPr>
            </w:pPr>
            <w:r>
              <w:rPr>
                <w:color w:val="333333"/>
                <w:spacing w:val="-3"/>
                <w:sz w:val="15"/>
              </w:rPr>
              <w:t>证书的，应当按规定持证上岗。</w:t>
            </w:r>
          </w:p>
        </w:tc>
      </w:tr>
      <w:tr>
        <w:trPr>
          <w:trHeight w:val="556"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如采购人认为服务人员不适应岗位要求或存在其他影响工作的，可要求供应商进行调</w:t>
            </w:r>
          </w:p>
          <w:p>
            <w:pPr>
              <w:pStyle w:val="TableParagraph"/>
              <w:spacing w:line="170" w:lineRule="exact"/>
              <w:ind w:left="79"/>
              <w:rPr>
                <w:sz w:val="15"/>
              </w:rPr>
            </w:pPr>
            <w:r>
              <w:rPr>
                <w:color w:val="333333"/>
                <w:spacing w:val="-3"/>
                <w:sz w:val="15"/>
              </w:rPr>
              <w:t>换。如因供应商原因对服务人员进行调换，应当经采购人同意，更换比例不得超过本项目服务人员</w:t>
            </w:r>
          </w:p>
          <w:p>
            <w:pPr>
              <w:pStyle w:val="TableParagraph"/>
              <w:spacing w:line="171" w:lineRule="exact" w:before="2"/>
              <w:ind w:left="79"/>
              <w:rPr>
                <w:sz w:val="15"/>
              </w:rPr>
            </w:pPr>
            <w:r>
              <w:rPr>
                <w:color w:val="333333"/>
                <w:spacing w:val="-2"/>
                <w:sz w:val="15"/>
              </w:rPr>
              <w:t>总数的</w:t>
            </w:r>
            <w:r>
              <w:rPr>
                <w:rFonts w:ascii="Calibri" w:eastAsia="Calibri"/>
                <w:color w:val="333333"/>
                <w:spacing w:val="-2"/>
                <w:sz w:val="15"/>
              </w:rPr>
              <w:t>20%</w:t>
            </w:r>
            <w:r>
              <w:rPr>
                <w:color w:val="333333"/>
                <w:spacing w:val="-3"/>
                <w:sz w:val="15"/>
              </w:rPr>
              <w:t>。本项目服务人员不得在其他项目兼职。</w:t>
            </w:r>
          </w:p>
        </w:tc>
      </w:tr>
      <w:tr>
        <w:trPr>
          <w:trHeight w:val="373"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着装分类统一，佩戴标识。仪容整洁、姿态端正、举止文明。用语文明礼貌，态度温和</w:t>
            </w:r>
          </w:p>
          <w:p>
            <w:pPr>
              <w:pStyle w:val="TableParagraph"/>
              <w:spacing w:line="154" w:lineRule="exact"/>
              <w:ind w:left="79"/>
              <w:rPr>
                <w:sz w:val="15"/>
              </w:rPr>
            </w:pPr>
            <w:r>
              <w:rPr>
                <w:color w:val="333333"/>
                <w:spacing w:val="-5"/>
                <w:sz w:val="15"/>
              </w:rPr>
              <w:t>耐心。</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4"/>
              </w:rPr>
            </w:pPr>
          </w:p>
          <w:p>
            <w:pPr>
              <w:pStyle w:val="TableParagraph"/>
              <w:ind w:left="3"/>
              <w:jc w:val="center"/>
              <w:rPr>
                <w:rFonts w:ascii="Calibri"/>
                <w:sz w:val="15"/>
              </w:rPr>
            </w:pPr>
            <w:r>
              <w:rPr>
                <w:rFonts w:ascii="Calibri"/>
                <w:color w:val="333333"/>
                <w:w w:val="100"/>
                <w:sz w:val="15"/>
              </w:rPr>
              <w:t>3</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3"/>
              </w:rPr>
            </w:pPr>
          </w:p>
          <w:p>
            <w:pPr>
              <w:pStyle w:val="TableParagraph"/>
              <w:spacing w:before="1"/>
              <w:ind w:left="77"/>
              <w:rPr>
                <w:sz w:val="15"/>
              </w:rPr>
            </w:pPr>
            <w:r>
              <w:rPr>
                <w:color w:val="333333"/>
                <w:spacing w:val="-3"/>
                <w:sz w:val="15"/>
              </w:rPr>
              <w:t>保密和思想政治教育</w:t>
            </w:r>
          </w:p>
        </w:tc>
        <w:tc>
          <w:tcPr>
            <w:tcW w:w="6611" w:type="dxa"/>
          </w:tcPr>
          <w:p>
            <w:pPr>
              <w:pStyle w:val="TableParagraph"/>
              <w:spacing w:line="199" w:lineRule="exact"/>
              <w:ind w:left="230"/>
              <w:rPr>
                <w:rFonts w:ascii="Calibri" w:hAnsi="Calibri" w:eastAsia="Calibri"/>
                <w:sz w:val="15"/>
              </w:rPr>
            </w:pPr>
            <w:r>
              <w:rPr>
                <w:rFonts w:ascii="微软雅黑" w:hAnsi="微软雅黑" w:eastAsia="微软雅黑"/>
                <w:color w:val="333333"/>
                <w:spacing w:val="-2"/>
                <w:sz w:val="15"/>
              </w:rPr>
              <w:t>￡</w:t>
            </w:r>
            <w:r>
              <w:rPr>
                <w:rFonts w:ascii="微软雅黑" w:hAnsi="微软雅黑" w:eastAsia="微软雅黑"/>
                <w:color w:val="333333"/>
                <w:spacing w:val="-11"/>
                <w:sz w:val="15"/>
              </w:rPr>
              <w:t> </w:t>
            </w:r>
            <w:r>
              <w:rPr>
                <w:color w:val="333333"/>
                <w:spacing w:val="-2"/>
                <w:sz w:val="15"/>
              </w:rPr>
              <w:t>（</w:t>
            </w:r>
            <w:r>
              <w:rPr>
                <w:rFonts w:ascii="Calibri" w:hAnsi="Calibri" w:eastAsia="Calibri"/>
                <w:color w:val="333333"/>
                <w:spacing w:val="-2"/>
                <w:sz w:val="15"/>
              </w:rPr>
              <w:t>1</w:t>
            </w:r>
            <w:r>
              <w:rPr>
                <w:color w:val="333333"/>
                <w:spacing w:val="-2"/>
                <w:sz w:val="15"/>
              </w:rPr>
              <w:t>）建立保密管理制度。制度内容应当包括但不限于：</w:t>
            </w:r>
            <w:r>
              <w:rPr>
                <w:rFonts w:ascii="Calibri" w:hAnsi="Calibri" w:eastAsia="Calibri"/>
                <w:color w:val="333333"/>
                <w:spacing w:val="-2"/>
                <w:sz w:val="15"/>
              </w:rPr>
              <w:t>①</w:t>
            </w:r>
            <w:r>
              <w:rPr>
                <w:color w:val="333333"/>
                <w:spacing w:val="-2"/>
                <w:sz w:val="15"/>
              </w:rPr>
              <w:t>明确重点要害岗位保密职责。</w:t>
            </w:r>
            <w:r>
              <w:rPr>
                <w:rFonts w:ascii="Calibri" w:hAnsi="Calibri" w:eastAsia="Calibri"/>
                <w:color w:val="333333"/>
                <w:spacing w:val="-10"/>
                <w:sz w:val="15"/>
              </w:rPr>
              <w:t>②</w:t>
            </w:r>
          </w:p>
          <w:p>
            <w:pPr>
              <w:pStyle w:val="TableParagraph"/>
              <w:spacing w:line="154" w:lineRule="exact"/>
              <w:ind w:left="79"/>
              <w:rPr>
                <w:sz w:val="15"/>
              </w:rPr>
            </w:pPr>
            <w:r>
              <w:rPr>
                <w:color w:val="333333"/>
                <w:spacing w:val="-3"/>
                <w:sz w:val="15"/>
              </w:rPr>
              <w:t>对涉密工作岗位的保密要求。</w:t>
            </w:r>
          </w:p>
        </w:tc>
      </w:tr>
      <w:tr>
        <w:trPr>
          <w:trHeight w:val="373"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根据采购人要求与涉密工作岗位的服务人员签订保密协议。保密协议应当向采购人报</w:t>
            </w:r>
          </w:p>
          <w:p>
            <w:pPr>
              <w:pStyle w:val="TableParagraph"/>
              <w:spacing w:line="154" w:lineRule="exact"/>
              <w:ind w:left="79"/>
              <w:rPr>
                <w:sz w:val="15"/>
              </w:rPr>
            </w:pPr>
            <w:r>
              <w:rPr>
                <w:color w:val="333333"/>
                <w:spacing w:val="-6"/>
                <w:sz w:val="15"/>
              </w:rPr>
              <w:t>备。</w:t>
            </w:r>
          </w:p>
        </w:tc>
      </w:tr>
      <w:tr>
        <w:trPr>
          <w:trHeight w:val="567"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）每季度至少开展</w:t>
            </w:r>
            <w:r>
              <w:rPr>
                <w:rFonts w:ascii="Calibri" w:eastAsia="Calibri"/>
                <w:color w:val="333333"/>
                <w:spacing w:val="-2"/>
                <w:sz w:val="15"/>
              </w:rPr>
              <w:t>1</w:t>
            </w:r>
            <w:r>
              <w:rPr>
                <w:color w:val="333333"/>
                <w:spacing w:val="-3"/>
                <w:sz w:val="15"/>
              </w:rPr>
              <w:t>次对服务人员进行保密、思想政治教育的培训，提高服务人员保密意</w:t>
            </w:r>
          </w:p>
          <w:p>
            <w:pPr>
              <w:pStyle w:val="TableParagraph"/>
              <w:spacing w:line="171" w:lineRule="exact"/>
              <w:ind w:left="79"/>
              <w:rPr>
                <w:sz w:val="15"/>
              </w:rPr>
            </w:pPr>
            <w:r>
              <w:rPr>
                <w:color w:val="333333"/>
                <w:spacing w:val="-3"/>
                <w:sz w:val="15"/>
              </w:rPr>
              <w:t>识和思想政治意识。新入职员工应当接受保密、思想政治教育培训，进行必要的人员经历审查，合</w:t>
            </w:r>
          </w:p>
          <w:p>
            <w:pPr>
              <w:pStyle w:val="TableParagraph"/>
              <w:spacing w:line="177" w:lineRule="exact"/>
              <w:ind w:left="79"/>
              <w:rPr>
                <w:sz w:val="15"/>
              </w:rPr>
            </w:pPr>
            <w:r>
              <w:rPr>
                <w:color w:val="333333"/>
                <w:spacing w:val="-3"/>
                <w:sz w:val="15"/>
              </w:rPr>
              <w:t>格后签订保密协议方可上岗。</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发现服务人员违法违规或重大过失，及时报告采购人，并采取必要补救措施。</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Borders>
              <w:bottom w:val="nil"/>
            </w:tcBorders>
          </w:tcPr>
          <w:p>
            <w:pPr>
              <w:pStyle w:val="TableParagraph"/>
              <w:spacing w:line="178" w:lineRule="exact"/>
              <w:ind w:left="3"/>
              <w:jc w:val="center"/>
              <w:rPr>
                <w:rFonts w:ascii="Calibri"/>
                <w:sz w:val="15"/>
              </w:rPr>
            </w:pPr>
            <w:r>
              <w:rPr>
                <w:rFonts w:ascii="Calibri"/>
                <w:color w:val="333333"/>
                <w:w w:val="100"/>
                <w:sz w:val="15"/>
              </w:rPr>
              <w:t>4</w:t>
            </w:r>
          </w:p>
        </w:tc>
        <w:tc>
          <w:tcPr>
            <w:tcW w:w="2265" w:type="dxa"/>
            <w:vMerge w:val="restart"/>
            <w:tcBorders>
              <w:bottom w:val="nil"/>
            </w:tcBorders>
          </w:tcPr>
          <w:p>
            <w:pPr>
              <w:pStyle w:val="TableParagraph"/>
              <w:spacing w:line="180" w:lineRule="exact"/>
              <w:ind w:left="77"/>
              <w:rPr>
                <w:sz w:val="15"/>
              </w:rPr>
            </w:pPr>
            <w:r>
              <w:rPr>
                <w:color w:val="333333"/>
                <w:spacing w:val="-4"/>
                <w:sz w:val="15"/>
              </w:rPr>
              <w:t>档案管理</w:t>
            </w: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建立物业信息，准确、及时地对文件资料和服务记录进行归档保存，并确保其物理安</w:t>
            </w:r>
          </w:p>
          <w:p>
            <w:pPr>
              <w:pStyle w:val="TableParagraph"/>
              <w:spacing w:line="154" w:lineRule="exact"/>
              <w:ind w:left="79"/>
              <w:rPr>
                <w:sz w:val="15"/>
              </w:rPr>
            </w:pPr>
            <w:r>
              <w:rPr>
                <w:color w:val="333333"/>
                <w:spacing w:val="-6"/>
                <w:sz w:val="15"/>
              </w:rPr>
              <w:t>全。</w:t>
            </w:r>
          </w:p>
        </w:tc>
      </w:tr>
      <w:tr>
        <w:trPr>
          <w:trHeight w:val="1322" w:hRule="atLeast"/>
        </w:trPr>
        <w:tc>
          <w:tcPr>
            <w:tcW w:w="960" w:type="dxa"/>
            <w:vMerge/>
            <w:tcBorders>
              <w:top w:val="nil"/>
              <w:bottom w:val="nil"/>
            </w:tcBorders>
          </w:tcPr>
          <w:p>
            <w:pPr>
              <w:rPr>
                <w:sz w:val="2"/>
                <w:szCs w:val="2"/>
              </w:rPr>
            </w:pPr>
          </w:p>
        </w:tc>
        <w:tc>
          <w:tcPr>
            <w:tcW w:w="2265" w:type="dxa"/>
            <w:vMerge/>
            <w:tcBorders>
              <w:top w:val="nil"/>
              <w:bottom w:val="nil"/>
            </w:tcBorders>
          </w:tcPr>
          <w:p>
            <w:pPr>
              <w:rPr>
                <w:sz w:val="2"/>
                <w:szCs w:val="2"/>
              </w:rPr>
            </w:pPr>
          </w:p>
        </w:tc>
        <w:tc>
          <w:tcPr>
            <w:tcW w:w="6611" w:type="dxa"/>
          </w:tcPr>
          <w:p>
            <w:pPr>
              <w:pStyle w:val="TableParagraph"/>
              <w:spacing w:line="199" w:lineRule="exact"/>
              <w:ind w:right="222"/>
              <w:jc w:val="right"/>
              <w:rPr>
                <w:sz w:val="15"/>
              </w:rPr>
            </w:pPr>
            <w:r>
              <w:rPr>
                <w:rFonts w:ascii="微软雅黑" w:hAnsi="微软雅黑" w:eastAsia="微软雅黑"/>
                <w:color w:val="333333"/>
                <w:spacing w:val="-2"/>
                <w:sz w:val="15"/>
              </w:rPr>
              <w:t>￡</w:t>
            </w:r>
            <w:r>
              <w:rPr>
                <w:rFonts w:ascii="微软雅黑" w:hAnsi="微软雅黑" w:eastAsia="微软雅黑"/>
                <w:color w:val="333333"/>
                <w:spacing w:val="-11"/>
                <w:sz w:val="15"/>
              </w:rPr>
              <w:t> </w:t>
            </w:r>
            <w:r>
              <w:rPr>
                <w:color w:val="333333"/>
                <w:spacing w:val="-2"/>
                <w:sz w:val="15"/>
              </w:rPr>
              <w:t>（</w:t>
            </w:r>
            <w:r>
              <w:rPr>
                <w:rFonts w:ascii="Calibri" w:hAnsi="Calibri" w:eastAsia="Calibri"/>
                <w:color w:val="333333"/>
                <w:spacing w:val="-2"/>
                <w:sz w:val="15"/>
              </w:rPr>
              <w:t>2</w:t>
            </w:r>
            <w:r>
              <w:rPr>
                <w:color w:val="333333"/>
                <w:spacing w:val="-2"/>
                <w:sz w:val="15"/>
              </w:rPr>
              <w:t>）档案和记录齐全，包括但不限于：</w:t>
            </w:r>
            <w:r>
              <w:rPr>
                <w:rFonts w:ascii="Calibri" w:hAnsi="Calibri" w:eastAsia="Calibri"/>
                <w:color w:val="333333"/>
                <w:spacing w:val="-2"/>
                <w:sz w:val="15"/>
              </w:rPr>
              <w:t>①</w:t>
            </w:r>
            <w:r>
              <w:rPr>
                <w:color w:val="333333"/>
                <w:spacing w:val="-3"/>
                <w:sz w:val="15"/>
              </w:rPr>
              <w:t>采购人建议与投诉等。教育培训和考核记录。保</w:t>
            </w:r>
          </w:p>
          <w:p>
            <w:pPr>
              <w:pStyle w:val="TableParagraph"/>
              <w:spacing w:line="171" w:lineRule="exact"/>
              <w:ind w:right="182"/>
              <w:jc w:val="right"/>
              <w:rPr>
                <w:sz w:val="15"/>
              </w:rPr>
            </w:pPr>
            <w:r>
              <w:rPr>
                <w:color w:val="333333"/>
                <w:spacing w:val="-2"/>
                <w:sz w:val="15"/>
              </w:rPr>
              <w:t>密、思想政治教育培训记录。</w:t>
            </w:r>
            <w:r>
              <w:rPr>
                <w:rFonts w:ascii="Calibri" w:hAnsi="Calibri" w:eastAsia="Calibri"/>
                <w:color w:val="333333"/>
                <w:spacing w:val="-2"/>
                <w:sz w:val="15"/>
              </w:rPr>
              <w:t>②</w:t>
            </w:r>
            <w:r>
              <w:rPr>
                <w:color w:val="333333"/>
                <w:spacing w:val="-3"/>
                <w:sz w:val="15"/>
              </w:rPr>
              <w:t>房屋维护服务：房屋台账、使用说明、房屋装修、维保记录等。</w:t>
            </w:r>
          </w:p>
          <w:p>
            <w:pPr>
              <w:pStyle w:val="TableParagraph"/>
              <w:spacing w:line="235" w:lineRule="auto"/>
              <w:ind w:left="79" w:right="132"/>
              <w:jc w:val="both"/>
              <w:rPr>
                <w:sz w:val="15"/>
              </w:rPr>
            </w:pPr>
            <w:r>
              <w:rPr>
                <w:rFonts w:ascii="Calibri" w:hAnsi="Calibri" w:eastAsia="Calibri"/>
                <w:color w:val="333333"/>
                <w:spacing w:val="-2"/>
                <w:sz w:val="15"/>
              </w:rPr>
              <w:t>③</w:t>
            </w:r>
            <w:r>
              <w:rPr>
                <w:color w:val="333333"/>
                <w:spacing w:val="-2"/>
                <w:sz w:val="15"/>
              </w:rPr>
              <w:t>公用设施设备维护服务：设备台账、设备卡、使用说明、维保记录、巡查记录、设施设备安全运行、设施设备定期巡检、维护保养、维修档案等。</w:t>
            </w:r>
            <w:r>
              <w:rPr>
                <w:rFonts w:ascii="Calibri" w:hAnsi="Calibri" w:eastAsia="Calibri"/>
                <w:color w:val="333333"/>
                <w:spacing w:val="-2"/>
                <w:sz w:val="15"/>
              </w:rPr>
              <w:t>④</w:t>
            </w:r>
            <w:r>
              <w:rPr>
                <w:color w:val="333333"/>
                <w:spacing w:val="-2"/>
                <w:sz w:val="15"/>
              </w:rPr>
              <w:t>保安服务：监控记录、突发事件演习与处置记录等。</w:t>
            </w:r>
            <w:r>
              <w:rPr>
                <w:rFonts w:ascii="Calibri" w:hAnsi="Calibri" w:eastAsia="Calibri"/>
                <w:color w:val="333333"/>
                <w:spacing w:val="-2"/>
                <w:sz w:val="15"/>
              </w:rPr>
              <w:t>⑤</w:t>
            </w:r>
            <w:r>
              <w:rPr>
                <w:color w:val="333333"/>
                <w:spacing w:val="-2"/>
                <w:sz w:val="15"/>
              </w:rPr>
              <w:t>保洁服务：工作日志、清洁检查表、用品清单、客户反馈表等。</w:t>
            </w:r>
            <w:r>
              <w:rPr>
                <w:rFonts w:ascii="Calibri" w:hAnsi="Calibri" w:eastAsia="Calibri"/>
                <w:color w:val="333333"/>
                <w:spacing w:val="-2"/>
                <w:sz w:val="15"/>
              </w:rPr>
              <w:t>⑥</w:t>
            </w:r>
            <w:r>
              <w:rPr>
                <w:color w:val="333333"/>
                <w:spacing w:val="-2"/>
                <w:sz w:val="15"/>
              </w:rPr>
              <w:t>绿化服务：绿化</w:t>
            </w:r>
          </w:p>
          <w:p>
            <w:pPr>
              <w:pStyle w:val="TableParagraph"/>
              <w:spacing w:line="184" w:lineRule="exact"/>
              <w:ind w:left="79" w:right="182"/>
              <w:rPr>
                <w:sz w:val="15"/>
              </w:rPr>
            </w:pPr>
            <w:r>
              <w:rPr>
                <w:color w:val="333333"/>
                <w:spacing w:val="-2"/>
                <w:sz w:val="15"/>
              </w:rPr>
              <w:t>总平面图、清洁整改记录、消杀记录等。</w:t>
            </w:r>
            <w:r>
              <w:rPr>
                <w:rFonts w:ascii="Calibri" w:hAnsi="Calibri" w:eastAsia="Calibri"/>
                <w:color w:val="333333"/>
                <w:spacing w:val="-2"/>
                <w:sz w:val="15"/>
              </w:rPr>
              <w:t>⑦</w:t>
            </w:r>
            <w:r>
              <w:rPr>
                <w:color w:val="333333"/>
                <w:spacing w:val="-2"/>
                <w:sz w:val="15"/>
              </w:rPr>
              <w:t>其他：客户信息、财务明细、合同协议、信报信息登记、大件物品进出登记等。</w:t>
            </w:r>
          </w:p>
        </w:tc>
      </w:tr>
    </w:tbl>
    <w:p>
      <w:pPr>
        <w:spacing w:after="0" w:line="184" w:lineRule="exact"/>
        <w:rPr>
          <w:sz w:val="15"/>
        </w:rPr>
        <w:sectPr>
          <w:pgSz w:w="11900" w:h="16840"/>
          <w:pgMar w:header="281" w:footer="253" w:top="480" w:bottom="440" w:left="560" w:right="440"/>
        </w:sectPr>
      </w:pPr>
    </w:p>
    <w:p>
      <w:pPr>
        <w:pStyle w:val="BodyText"/>
        <w:spacing w:before="6"/>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265"/>
        <w:gridCol w:w="6611"/>
      </w:tblGrid>
      <w:tr>
        <w:trPr>
          <w:trHeight w:val="386" w:hRule="atLeast"/>
        </w:trPr>
        <w:tc>
          <w:tcPr>
            <w:tcW w:w="960" w:type="dxa"/>
            <w:vMerge w:val="restart"/>
            <w:tcBorders>
              <w:top w:val="nil"/>
            </w:tcBorders>
          </w:tcPr>
          <w:p>
            <w:pPr>
              <w:pStyle w:val="TableParagraph"/>
              <w:rPr>
                <w:rFonts w:ascii="Times New Roman"/>
                <w:sz w:val="14"/>
              </w:rPr>
            </w:pPr>
          </w:p>
        </w:tc>
        <w:tc>
          <w:tcPr>
            <w:tcW w:w="2265" w:type="dxa"/>
            <w:vMerge w:val="restart"/>
            <w:tcBorders>
              <w:top w:val="nil"/>
            </w:tcBorders>
          </w:tcPr>
          <w:p>
            <w:pPr>
              <w:pStyle w:val="TableParagraph"/>
              <w:rPr>
                <w:rFonts w:ascii="Times New Roman"/>
                <w:sz w:val="14"/>
              </w:rPr>
            </w:pPr>
          </w:p>
        </w:tc>
        <w:tc>
          <w:tcPr>
            <w:tcW w:w="6611" w:type="dxa"/>
            <w:tcBorders>
              <w:top w:val="nil"/>
            </w:tcBorders>
          </w:tcPr>
          <w:p>
            <w:pPr>
              <w:pStyle w:val="TableParagraph"/>
              <w:spacing w:line="207"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遵守采购人的信息、档案资料保密要求，未经许可，不得将建筑物平面图等资料转作其</w:t>
            </w:r>
          </w:p>
          <w:p>
            <w:pPr>
              <w:pStyle w:val="TableParagraph"/>
              <w:spacing w:line="159" w:lineRule="exact"/>
              <w:ind w:left="79"/>
              <w:rPr>
                <w:sz w:val="15"/>
              </w:rPr>
            </w:pPr>
            <w:r>
              <w:rPr>
                <w:color w:val="333333"/>
                <w:spacing w:val="-3"/>
                <w:sz w:val="15"/>
              </w:rPr>
              <w:t>他用途或向其他单位、个人提供。</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271"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履约结束后，相关资料交还采购人，采购人按政府采购相关规定存档。</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2"/>
              </w:rPr>
            </w:pPr>
          </w:p>
          <w:p>
            <w:pPr>
              <w:pStyle w:val="TableParagraph"/>
              <w:ind w:left="3"/>
              <w:jc w:val="center"/>
              <w:rPr>
                <w:rFonts w:ascii="Calibri"/>
                <w:sz w:val="15"/>
              </w:rPr>
            </w:pPr>
            <w:r>
              <w:rPr>
                <w:rFonts w:ascii="Calibri"/>
                <w:color w:val="333333"/>
                <w:w w:val="100"/>
                <w:sz w:val="15"/>
              </w:rPr>
              <w:t>5</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2"/>
              </w:rPr>
            </w:pPr>
          </w:p>
          <w:p>
            <w:pPr>
              <w:pStyle w:val="TableParagraph"/>
              <w:ind w:left="77"/>
              <w:rPr>
                <w:sz w:val="15"/>
              </w:rPr>
            </w:pPr>
            <w:r>
              <w:rPr>
                <w:color w:val="333333"/>
                <w:spacing w:val="-4"/>
                <w:sz w:val="15"/>
              </w:rPr>
              <w:t>分包供应商管理</w:t>
            </w: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合理控制外包服务人员数量和流动率。</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根据采购人要求明确对分包供应商的要求，确定工作流程。</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271"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明确安全管理责任和保密责任，签订安全管理责任书和保密责任书。</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开展服务检查和监管，评估服务效果，必要时进行服务流程调整。</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根据工作反馈意见与建议，持续提升服务品质。</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rPr>
                <w:sz w:val="12"/>
              </w:rPr>
            </w:pPr>
          </w:p>
          <w:p>
            <w:pPr>
              <w:pStyle w:val="TableParagraph"/>
              <w:ind w:left="3"/>
              <w:jc w:val="center"/>
              <w:rPr>
                <w:rFonts w:ascii="Calibri"/>
                <w:sz w:val="15"/>
              </w:rPr>
            </w:pPr>
            <w:r>
              <w:rPr>
                <w:rFonts w:ascii="Calibri"/>
                <w:color w:val="333333"/>
                <w:w w:val="100"/>
                <w:sz w:val="15"/>
              </w:rPr>
              <w:t>6</w:t>
            </w:r>
          </w:p>
        </w:tc>
        <w:tc>
          <w:tcPr>
            <w:tcW w:w="2265" w:type="dxa"/>
            <w:vMerge w:val="restart"/>
          </w:tcPr>
          <w:p>
            <w:pPr>
              <w:pStyle w:val="TableParagraph"/>
              <w:rPr>
                <w:sz w:val="14"/>
              </w:rPr>
            </w:pPr>
          </w:p>
          <w:p>
            <w:pPr>
              <w:pStyle w:val="TableParagraph"/>
              <w:rPr>
                <w:sz w:val="14"/>
              </w:rPr>
            </w:pPr>
          </w:p>
          <w:p>
            <w:pPr>
              <w:pStyle w:val="TableParagraph"/>
              <w:spacing w:before="6"/>
              <w:rPr>
                <w:sz w:val="11"/>
              </w:rPr>
            </w:pPr>
          </w:p>
          <w:p>
            <w:pPr>
              <w:pStyle w:val="TableParagraph"/>
              <w:ind w:left="77"/>
              <w:rPr>
                <w:sz w:val="15"/>
              </w:rPr>
            </w:pPr>
            <w:r>
              <w:rPr>
                <w:color w:val="333333"/>
                <w:spacing w:val="-4"/>
                <w:sz w:val="15"/>
              </w:rPr>
              <w:t>服务改进</w:t>
            </w: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明确负责人，定期对物业服务过程进行自查，结合反馈意见与评价结果采取改进措施，</w:t>
            </w:r>
          </w:p>
          <w:p>
            <w:pPr>
              <w:pStyle w:val="TableParagraph"/>
              <w:spacing w:line="159" w:lineRule="exact"/>
              <w:ind w:left="79"/>
              <w:rPr>
                <w:sz w:val="15"/>
              </w:rPr>
            </w:pPr>
            <w:r>
              <w:rPr>
                <w:color w:val="333333"/>
                <w:spacing w:val="-3"/>
                <w:sz w:val="15"/>
              </w:rPr>
              <w:t>持续提升管理与服务水平。</w:t>
            </w:r>
          </w:p>
        </w:tc>
      </w:tr>
      <w:tr>
        <w:trPr>
          <w:trHeight w:val="373"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对不合格服务进行控制，对不合格服务的原因进行识别和分析，及时采取纠正措施，消</w:t>
            </w:r>
          </w:p>
          <w:p>
            <w:pPr>
              <w:pStyle w:val="TableParagraph"/>
              <w:spacing w:line="159" w:lineRule="exact"/>
              <w:ind w:left="79"/>
              <w:rPr>
                <w:sz w:val="15"/>
              </w:rPr>
            </w:pPr>
            <w:r>
              <w:rPr>
                <w:color w:val="333333"/>
                <w:spacing w:val="-3"/>
                <w:sz w:val="15"/>
              </w:rPr>
              <w:t>除不合格的原因，防止不合格再发生。</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需整改问题及时整改完成。</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spacing w:before="2"/>
              <w:rPr>
                <w:sz w:val="13"/>
              </w:rPr>
            </w:pPr>
          </w:p>
          <w:p>
            <w:pPr>
              <w:pStyle w:val="TableParagraph"/>
              <w:ind w:left="3"/>
              <w:jc w:val="center"/>
              <w:rPr>
                <w:rFonts w:ascii="Calibri"/>
                <w:sz w:val="15"/>
              </w:rPr>
            </w:pPr>
            <w:r>
              <w:rPr>
                <w:rFonts w:ascii="Calibri"/>
                <w:color w:val="333333"/>
                <w:w w:val="100"/>
                <w:sz w:val="15"/>
              </w:rPr>
              <w:t>7</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spacing w:before="8"/>
              <w:rPr>
                <w:sz w:val="12"/>
              </w:rPr>
            </w:pPr>
          </w:p>
          <w:p>
            <w:pPr>
              <w:pStyle w:val="TableParagraph"/>
              <w:ind w:left="77"/>
              <w:rPr>
                <w:sz w:val="15"/>
              </w:rPr>
            </w:pPr>
            <w:r>
              <w:rPr>
                <w:color w:val="333333"/>
                <w:spacing w:val="-4"/>
                <w:sz w:val="15"/>
              </w:rPr>
              <w:t>重大活动后勤保障</w:t>
            </w: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制订流程。配合采购人制订重大活动后勤保障工作流程，需对任务进行详细了解，并根</w:t>
            </w:r>
          </w:p>
          <w:p>
            <w:pPr>
              <w:pStyle w:val="TableParagraph"/>
              <w:spacing w:line="154" w:lineRule="exact"/>
              <w:ind w:left="79"/>
              <w:rPr>
                <w:sz w:val="15"/>
              </w:rPr>
            </w:pPr>
            <w:r>
              <w:rPr>
                <w:color w:val="333333"/>
                <w:spacing w:val="-3"/>
                <w:sz w:val="15"/>
              </w:rPr>
              <w:t>据工作安排制定详细的后勤保障计划。</w:t>
            </w:r>
          </w:p>
        </w:tc>
      </w:tr>
      <w:tr>
        <w:trPr>
          <w:trHeight w:val="567"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实施保障。按计划在关键区域和重点部位进行部署，确保任务顺利进行，对活动区域进</w:t>
            </w:r>
          </w:p>
          <w:p>
            <w:pPr>
              <w:pStyle w:val="TableParagraph"/>
              <w:spacing w:line="171" w:lineRule="exact"/>
              <w:ind w:left="79"/>
              <w:rPr>
                <w:sz w:val="15"/>
              </w:rPr>
            </w:pPr>
            <w:r>
              <w:rPr>
                <w:color w:val="333333"/>
                <w:spacing w:val="-3"/>
                <w:sz w:val="15"/>
              </w:rPr>
              <w:t>行全面安全检查，发现并排除安全隐患，对车辆进行有序引导和管理，确保交通安全畅通，以礼</w:t>
            </w:r>
          </w:p>
          <w:p>
            <w:pPr>
              <w:pStyle w:val="TableParagraph"/>
              <w:spacing w:line="177" w:lineRule="exact"/>
              <w:ind w:left="79"/>
              <w:rPr>
                <w:sz w:val="15"/>
              </w:rPr>
            </w:pPr>
            <w:r>
              <w:rPr>
                <w:color w:val="333333"/>
                <w:spacing w:val="-3"/>
                <w:sz w:val="15"/>
              </w:rPr>
              <w:t>貌、专业的态度对待来宾，展现良好形象。</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收尾工作。对现场进行检查，做好清理工作。</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567"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0"/>
              </w:rPr>
            </w:pPr>
          </w:p>
          <w:p>
            <w:pPr>
              <w:pStyle w:val="TableParagraph"/>
              <w:ind w:left="3"/>
              <w:jc w:val="center"/>
              <w:rPr>
                <w:rFonts w:ascii="Calibri"/>
                <w:sz w:val="15"/>
              </w:rPr>
            </w:pPr>
            <w:r>
              <w:rPr>
                <w:rFonts w:ascii="Calibri"/>
                <w:color w:val="333333"/>
                <w:w w:val="100"/>
                <w:sz w:val="15"/>
              </w:rPr>
              <w:t>8</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0"/>
              </w:rPr>
            </w:pPr>
          </w:p>
          <w:p>
            <w:pPr>
              <w:pStyle w:val="TableParagraph"/>
              <w:ind w:left="77"/>
              <w:rPr>
                <w:sz w:val="15"/>
              </w:rPr>
            </w:pPr>
            <w:r>
              <w:rPr>
                <w:color w:val="333333"/>
                <w:spacing w:val="-4"/>
                <w:sz w:val="15"/>
              </w:rPr>
              <w:t>应急保障预案</w:t>
            </w:r>
          </w:p>
        </w:tc>
        <w:tc>
          <w:tcPr>
            <w:tcW w:w="6611" w:type="dxa"/>
          </w:tcPr>
          <w:p>
            <w:pPr>
              <w:pStyle w:val="TableParagraph"/>
              <w:spacing w:line="199" w:lineRule="exact"/>
              <w:ind w:right="122"/>
              <w:jc w:val="right"/>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重点区域及安全隐患排查。结合项目的实际情况，对重点部位及危险隐患进行排查，并</w:t>
            </w:r>
          </w:p>
          <w:p>
            <w:pPr>
              <w:pStyle w:val="TableParagraph"/>
              <w:spacing w:line="171" w:lineRule="exact"/>
              <w:ind w:right="175"/>
              <w:jc w:val="right"/>
              <w:rPr>
                <w:sz w:val="15"/>
              </w:rPr>
            </w:pPr>
            <w:r>
              <w:rPr>
                <w:color w:val="333333"/>
                <w:spacing w:val="-2"/>
                <w:sz w:val="15"/>
              </w:rPr>
              <w:t>建立清单</w:t>
            </w:r>
            <w:r>
              <w:rPr>
                <w:rFonts w:ascii="Calibri" w:eastAsia="Calibri"/>
                <w:color w:val="333333"/>
                <w:spacing w:val="-2"/>
                <w:sz w:val="15"/>
              </w:rPr>
              <w:t>/</w:t>
            </w:r>
            <w:r>
              <w:rPr>
                <w:color w:val="333333"/>
                <w:spacing w:val="-3"/>
                <w:sz w:val="15"/>
              </w:rPr>
              <w:t>台账；应当对危险隐患进行风险分析，制定相应措施进行控制或整改并定期监控；随着</w:t>
            </w:r>
          </w:p>
          <w:p>
            <w:pPr>
              <w:pStyle w:val="TableParagraph"/>
              <w:spacing w:line="177" w:lineRule="exact"/>
              <w:ind w:left="79"/>
              <w:rPr>
                <w:sz w:val="15"/>
              </w:rPr>
            </w:pPr>
            <w:r>
              <w:rPr>
                <w:color w:val="333333"/>
                <w:spacing w:val="-2"/>
                <w:sz w:val="15"/>
              </w:rPr>
              <w:t>设施设备、服务内容的变化，及时更新清单</w:t>
            </w:r>
            <w:r>
              <w:rPr>
                <w:rFonts w:ascii="Calibri" w:eastAsia="Calibri"/>
                <w:color w:val="333333"/>
                <w:spacing w:val="-2"/>
                <w:sz w:val="15"/>
              </w:rPr>
              <w:t>/</w:t>
            </w:r>
            <w:r>
              <w:rPr>
                <w:color w:val="333333"/>
                <w:spacing w:val="-3"/>
                <w:sz w:val="15"/>
              </w:rPr>
              <w:t>台账，使风险隐患始终处于受控状态。</w:t>
            </w:r>
          </w:p>
        </w:tc>
      </w:tr>
      <w:tr>
        <w:trPr>
          <w:trHeight w:val="556"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应急预案的建立。根据办公楼隐患排查的结果和实际情况，制定专项预案，包括但不限</w:t>
            </w:r>
          </w:p>
          <w:p>
            <w:pPr>
              <w:pStyle w:val="TableParagraph"/>
              <w:spacing w:line="170" w:lineRule="exact"/>
              <w:ind w:left="79"/>
              <w:rPr>
                <w:sz w:val="15"/>
              </w:rPr>
            </w:pPr>
            <w:r>
              <w:rPr>
                <w:color w:val="333333"/>
                <w:spacing w:val="-3"/>
                <w:sz w:val="15"/>
              </w:rPr>
              <w:t>于：火情火警紧急处理应急预案、紧急疏散应急预案、停水停电应急预案、有限空间救援应急预</w:t>
            </w:r>
          </w:p>
          <w:p>
            <w:pPr>
              <w:pStyle w:val="TableParagraph"/>
              <w:spacing w:line="171" w:lineRule="exact" w:before="2"/>
              <w:ind w:left="79"/>
              <w:rPr>
                <w:sz w:val="15"/>
              </w:rPr>
            </w:pPr>
            <w:r>
              <w:rPr>
                <w:color w:val="333333"/>
                <w:spacing w:val="-3"/>
                <w:sz w:val="15"/>
              </w:rPr>
              <w:t>案、高空作业救援应急预案、恶劣天气应对应急预案等。</w:t>
            </w:r>
          </w:p>
        </w:tc>
      </w:tr>
      <w:tr>
        <w:trPr>
          <w:trHeight w:val="567"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应急预案的培训和演练。应急预案定期培训和演练，组织相关岗位每半年至少开展一次</w:t>
            </w:r>
          </w:p>
          <w:p>
            <w:pPr>
              <w:pStyle w:val="TableParagraph"/>
              <w:spacing w:line="171" w:lineRule="exact"/>
              <w:ind w:left="79"/>
              <w:rPr>
                <w:sz w:val="15"/>
              </w:rPr>
            </w:pPr>
            <w:r>
              <w:rPr>
                <w:color w:val="333333"/>
                <w:spacing w:val="-3"/>
                <w:sz w:val="15"/>
              </w:rPr>
              <w:t>专项应急预案演练；留存培训及演练记录和影像资料，并对预案进行评价，确保与实际情况相结</w:t>
            </w:r>
          </w:p>
          <w:p>
            <w:pPr>
              <w:pStyle w:val="TableParagraph"/>
              <w:spacing w:line="177" w:lineRule="exact"/>
              <w:ind w:left="79"/>
              <w:rPr>
                <w:sz w:val="15"/>
              </w:rPr>
            </w:pPr>
            <w:r>
              <w:rPr>
                <w:color w:val="333333"/>
                <w:spacing w:val="-6"/>
                <w:sz w:val="15"/>
              </w:rPr>
              <w:t>合。</w:t>
            </w:r>
          </w:p>
        </w:tc>
      </w:tr>
      <w:tr>
        <w:trPr>
          <w:trHeight w:val="556"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应急物资的管理。根据专项预案中的应对需要、必要的应急物资，建立清单或台账，并</w:t>
            </w:r>
          </w:p>
          <w:p>
            <w:pPr>
              <w:pStyle w:val="TableParagraph"/>
              <w:spacing w:line="170" w:lineRule="exact"/>
              <w:ind w:left="79"/>
              <w:rPr>
                <w:sz w:val="15"/>
              </w:rPr>
            </w:pPr>
            <w:r>
              <w:rPr>
                <w:color w:val="333333"/>
                <w:spacing w:val="-3"/>
                <w:sz w:val="15"/>
              </w:rPr>
              <w:t>由专人定期对应急物资进行检查，如有应急物资不足，及时通知采购人购置齐全，确保能够随时正</w:t>
            </w:r>
          </w:p>
          <w:p>
            <w:pPr>
              <w:pStyle w:val="TableParagraph"/>
              <w:spacing w:line="171" w:lineRule="exact" w:before="2"/>
              <w:ind w:left="79"/>
              <w:rPr>
                <w:sz w:val="15"/>
              </w:rPr>
            </w:pPr>
            <w:r>
              <w:rPr>
                <w:color w:val="333333"/>
                <w:spacing w:val="-4"/>
                <w:sz w:val="15"/>
              </w:rPr>
              <w:t>常使用。</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spacing w:before="104"/>
              <w:ind w:left="3"/>
              <w:jc w:val="center"/>
              <w:rPr>
                <w:rFonts w:ascii="Calibri"/>
                <w:sz w:val="15"/>
              </w:rPr>
            </w:pPr>
            <w:r>
              <w:rPr>
                <w:rFonts w:ascii="Calibri"/>
                <w:color w:val="333333"/>
                <w:w w:val="100"/>
                <w:sz w:val="15"/>
              </w:rPr>
              <w:t>9</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spacing w:before="97"/>
              <w:ind w:left="77"/>
              <w:rPr>
                <w:sz w:val="15"/>
              </w:rPr>
            </w:pPr>
            <w:r>
              <w:rPr>
                <w:color w:val="333333"/>
                <w:spacing w:val="-3"/>
                <w:sz w:val="15"/>
              </w:rPr>
              <w:t>服务方案及工作制度</w:t>
            </w: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制定工作制度，主要包括：人员录用制度、档案管理制度、物业服务管理制度、公用设</w:t>
            </w:r>
          </w:p>
          <w:p>
            <w:pPr>
              <w:pStyle w:val="TableParagraph"/>
              <w:spacing w:line="154" w:lineRule="exact"/>
              <w:ind w:left="79"/>
              <w:rPr>
                <w:sz w:val="15"/>
              </w:rPr>
            </w:pPr>
            <w:r>
              <w:rPr>
                <w:color w:val="333333"/>
                <w:spacing w:val="-3"/>
                <w:sz w:val="15"/>
              </w:rPr>
              <w:t>施设备相关管理制度等。</w:t>
            </w:r>
          </w:p>
        </w:tc>
      </w:tr>
      <w:tr>
        <w:trPr>
          <w:trHeight w:val="373"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制定项目实施方案，主要包括：交接方案、人员培训方案、人员稳定性方案、保密方案</w:t>
            </w:r>
          </w:p>
          <w:p>
            <w:pPr>
              <w:pStyle w:val="TableParagraph"/>
              <w:spacing w:line="154" w:lineRule="exact"/>
              <w:ind w:left="79"/>
              <w:rPr>
                <w:sz w:val="15"/>
              </w:rPr>
            </w:pPr>
            <w:r>
              <w:rPr>
                <w:color w:val="333333"/>
                <w:spacing w:val="-6"/>
                <w:sz w:val="15"/>
              </w:rPr>
              <w:t>等。</w:t>
            </w:r>
          </w:p>
        </w:tc>
      </w:tr>
      <w:tr>
        <w:trPr>
          <w:trHeight w:val="373"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制定物业服务方案，主要包括：房屋维护服务方案、公用设施设备维护服务方案、绿化</w:t>
            </w:r>
          </w:p>
          <w:p>
            <w:pPr>
              <w:pStyle w:val="TableParagraph"/>
              <w:spacing w:line="154" w:lineRule="exact"/>
              <w:ind w:left="79"/>
              <w:rPr>
                <w:sz w:val="15"/>
              </w:rPr>
            </w:pPr>
            <w:r>
              <w:rPr>
                <w:color w:val="333333"/>
                <w:spacing w:val="-3"/>
                <w:sz w:val="15"/>
              </w:rPr>
              <w:t>服务方案、保洁服务方案、保安服务方案、会议服务方案等。</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spacing w:before="7"/>
              <w:rPr>
                <w:sz w:val="14"/>
              </w:rPr>
            </w:pPr>
          </w:p>
          <w:p>
            <w:pPr>
              <w:pStyle w:val="TableParagraph"/>
              <w:ind w:left="304" w:right="301"/>
              <w:jc w:val="center"/>
              <w:rPr>
                <w:rFonts w:ascii="Calibri"/>
                <w:sz w:val="15"/>
              </w:rPr>
            </w:pPr>
            <w:r>
              <w:rPr>
                <w:rFonts w:ascii="Calibri"/>
                <w:color w:val="333333"/>
                <w:spacing w:val="-5"/>
                <w:sz w:val="15"/>
              </w:rPr>
              <w:t>10</w:t>
            </w:r>
          </w:p>
        </w:tc>
        <w:tc>
          <w:tcPr>
            <w:tcW w:w="2265" w:type="dxa"/>
            <w:vMerge w:val="restart"/>
          </w:tcPr>
          <w:p>
            <w:pPr>
              <w:pStyle w:val="TableParagraph"/>
              <w:rPr>
                <w:sz w:val="14"/>
              </w:rPr>
            </w:pPr>
          </w:p>
          <w:p>
            <w:pPr>
              <w:pStyle w:val="TableParagraph"/>
              <w:rPr>
                <w:sz w:val="14"/>
              </w:rPr>
            </w:pPr>
          </w:p>
          <w:p>
            <w:pPr>
              <w:pStyle w:val="TableParagraph"/>
              <w:rPr>
                <w:sz w:val="14"/>
              </w:rPr>
            </w:pPr>
          </w:p>
          <w:p>
            <w:pPr>
              <w:pStyle w:val="TableParagraph"/>
              <w:ind w:left="77"/>
              <w:rPr>
                <w:sz w:val="15"/>
              </w:rPr>
            </w:pPr>
            <w:r>
              <w:rPr>
                <w:color w:val="333333"/>
                <w:spacing w:val="-4"/>
                <w:sz w:val="15"/>
              </w:rPr>
              <w:t>信报服务</w:t>
            </w: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对邮件、包裹和挂号信等进行正确分理、安全检查和防疫卫生检查。</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73"/>
                <w:sz w:val="15"/>
              </w:rPr>
              <w:t> </w:t>
            </w:r>
            <w:r>
              <w:rPr>
                <w:color w:val="333333"/>
                <w:sz w:val="15"/>
              </w:rPr>
              <w:t>（</w:t>
            </w:r>
            <w:r>
              <w:rPr>
                <w:rFonts w:ascii="Calibri" w:eastAsia="Calibri"/>
                <w:color w:val="333333"/>
                <w:sz w:val="15"/>
              </w:rPr>
              <w:t>2</w:t>
            </w:r>
            <w:r>
              <w:rPr>
                <w:color w:val="333333"/>
                <w:sz w:val="15"/>
              </w:rPr>
              <w:t>）</w:t>
            </w:r>
            <w:r>
              <w:rPr>
                <w:color w:val="333333"/>
                <w:spacing w:val="-1"/>
                <w:sz w:val="15"/>
              </w:rPr>
              <w:t>及时投送或通知收件人领取。</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大件物品出入向采购人报告，待采购人确认无误后放行。</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line="271" w:lineRule="exact"/>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11"/>
              <w:rPr>
                <w:sz w:val="15"/>
              </w:rPr>
            </w:pPr>
          </w:p>
          <w:p>
            <w:pPr>
              <w:pStyle w:val="TableParagraph"/>
              <w:spacing w:before="1"/>
              <w:ind w:left="304" w:right="301"/>
              <w:jc w:val="center"/>
              <w:rPr>
                <w:rFonts w:ascii="Calibri"/>
                <w:sz w:val="15"/>
              </w:rPr>
            </w:pPr>
            <w:r>
              <w:rPr>
                <w:rFonts w:ascii="Calibri"/>
                <w:color w:val="333333"/>
                <w:spacing w:val="-5"/>
                <w:sz w:val="15"/>
              </w:rPr>
              <w:t>11</w:t>
            </w:r>
          </w:p>
        </w:tc>
        <w:tc>
          <w:tcPr>
            <w:tcW w:w="2265" w:type="dxa"/>
            <w:vMerge w:val="restart"/>
          </w:tcPr>
          <w:p>
            <w:pPr>
              <w:pStyle w:val="TableParagraph"/>
              <w:rPr>
                <w:sz w:val="14"/>
              </w:rPr>
            </w:pPr>
          </w:p>
          <w:p>
            <w:pPr>
              <w:pStyle w:val="TableParagraph"/>
              <w:spacing w:before="4"/>
              <w:rPr>
                <w:sz w:val="15"/>
              </w:rPr>
            </w:pPr>
          </w:p>
          <w:p>
            <w:pPr>
              <w:pStyle w:val="TableParagraph"/>
              <w:ind w:left="77"/>
              <w:rPr>
                <w:sz w:val="15"/>
              </w:rPr>
            </w:pPr>
            <w:r>
              <w:rPr>
                <w:color w:val="333333"/>
                <w:spacing w:val="-3"/>
                <w:sz w:val="15"/>
              </w:rPr>
              <w:t>服务热线及紧急维修</w:t>
            </w:r>
          </w:p>
        </w:tc>
        <w:tc>
          <w:tcPr>
            <w:tcW w:w="6611"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73"/>
                <w:sz w:val="15"/>
              </w:rPr>
              <w:t> </w:t>
            </w:r>
            <w:r>
              <w:rPr>
                <w:color w:val="333333"/>
                <w:sz w:val="15"/>
              </w:rPr>
              <w:t>（</w:t>
            </w:r>
            <w:r>
              <w:rPr>
                <w:rFonts w:ascii="Calibri" w:eastAsia="Calibri"/>
                <w:color w:val="333333"/>
                <w:sz w:val="15"/>
              </w:rPr>
              <w:t>1</w:t>
            </w:r>
            <w:r>
              <w:rPr>
                <w:color w:val="333333"/>
                <w:sz w:val="15"/>
              </w:rPr>
              <w:t>）设置</w:t>
            </w:r>
            <w:r>
              <w:rPr>
                <w:rFonts w:ascii="Calibri" w:eastAsia="Calibri"/>
                <w:color w:val="333333"/>
                <w:sz w:val="15"/>
              </w:rPr>
              <w:t>24</w:t>
            </w:r>
            <w:r>
              <w:rPr>
                <w:color w:val="333333"/>
                <w:spacing w:val="-2"/>
                <w:sz w:val="15"/>
              </w:rPr>
              <w:t>小时报修服务热线。</w:t>
            </w:r>
          </w:p>
        </w:tc>
      </w:tr>
      <w:tr>
        <w:trPr>
          <w:trHeight w:val="308"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）紧急维修应当</w:t>
            </w:r>
            <w:r>
              <w:rPr>
                <w:rFonts w:ascii="Calibri" w:eastAsia="Calibri"/>
                <w:color w:val="333333"/>
                <w:spacing w:val="-2"/>
                <w:sz w:val="15"/>
              </w:rPr>
              <w:t>15</w:t>
            </w:r>
            <w:r>
              <w:rPr>
                <w:color w:val="333333"/>
                <w:spacing w:val="-3"/>
                <w:sz w:val="15"/>
              </w:rPr>
              <w:t>分钟内到达现场，不间断维修直至修复。</w:t>
            </w:r>
          </w:p>
        </w:tc>
      </w:tr>
      <w:tr>
        <w:trPr>
          <w:trHeight w:val="319" w:hRule="atLeast"/>
        </w:trPr>
        <w:tc>
          <w:tcPr>
            <w:tcW w:w="960" w:type="dxa"/>
            <w:vMerge/>
            <w:tcBorders>
              <w:top w:val="nil"/>
            </w:tcBorders>
          </w:tcPr>
          <w:p>
            <w:pPr>
              <w:rPr>
                <w:sz w:val="2"/>
                <w:szCs w:val="2"/>
              </w:rPr>
            </w:pPr>
          </w:p>
        </w:tc>
        <w:tc>
          <w:tcPr>
            <w:tcW w:w="2265" w:type="dxa"/>
            <w:vMerge/>
            <w:tcBorders>
              <w:top w:val="nil"/>
            </w:tcBorders>
          </w:tcPr>
          <w:p>
            <w:pPr>
              <w:rPr>
                <w:sz w:val="2"/>
                <w:szCs w:val="2"/>
              </w:rPr>
            </w:pPr>
          </w:p>
        </w:tc>
        <w:tc>
          <w:tcPr>
            <w:tcW w:w="6611"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bl>
    <w:p>
      <w:pPr>
        <w:pStyle w:val="BodyText"/>
        <w:spacing w:before="9"/>
        <w:rPr>
          <w:sz w:val="8"/>
        </w:rPr>
      </w:pPr>
    </w:p>
    <w:p>
      <w:pPr>
        <w:pStyle w:val="ListParagraph"/>
        <w:numPr>
          <w:ilvl w:val="1"/>
          <w:numId w:val="2"/>
        </w:numPr>
        <w:tabs>
          <w:tab w:pos="790" w:val="left" w:leader="none"/>
        </w:tabs>
        <w:spacing w:line="240" w:lineRule="auto" w:before="80" w:after="12"/>
        <w:ind w:left="790" w:right="0" w:hanging="193"/>
        <w:jc w:val="left"/>
        <w:rPr>
          <w:sz w:val="15"/>
        </w:rPr>
      </w:pPr>
      <w:r>
        <w:rPr>
          <w:color w:val="333333"/>
          <w:spacing w:val="6"/>
          <w:sz w:val="15"/>
        </w:rPr>
        <w:t>房屋维护服务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297"/>
        <w:gridCol w:w="6600"/>
      </w:tblGrid>
      <w:tr>
        <w:trPr>
          <w:trHeight w:val="308" w:hRule="atLeast"/>
        </w:trPr>
        <w:tc>
          <w:tcPr>
            <w:tcW w:w="960" w:type="dxa"/>
          </w:tcPr>
          <w:p>
            <w:pPr>
              <w:pStyle w:val="TableParagraph"/>
              <w:spacing w:before="42"/>
              <w:ind w:left="304" w:right="305"/>
              <w:jc w:val="center"/>
              <w:rPr>
                <w:sz w:val="15"/>
              </w:rPr>
            </w:pPr>
            <w:r>
              <w:rPr>
                <w:color w:val="333333"/>
                <w:spacing w:val="-5"/>
                <w:sz w:val="15"/>
              </w:rPr>
              <w:t>序号</w:t>
            </w:r>
          </w:p>
        </w:tc>
        <w:tc>
          <w:tcPr>
            <w:tcW w:w="2297" w:type="dxa"/>
          </w:tcPr>
          <w:p>
            <w:pPr>
              <w:pStyle w:val="TableParagraph"/>
              <w:spacing w:before="42"/>
              <w:ind w:left="828" w:right="826"/>
              <w:jc w:val="center"/>
              <w:rPr>
                <w:sz w:val="15"/>
              </w:rPr>
            </w:pPr>
            <w:r>
              <w:rPr>
                <w:color w:val="333333"/>
                <w:spacing w:val="-3"/>
                <w:sz w:val="15"/>
              </w:rPr>
              <w:t>服务内容</w:t>
            </w:r>
          </w:p>
        </w:tc>
        <w:tc>
          <w:tcPr>
            <w:tcW w:w="6600" w:type="dxa"/>
          </w:tcPr>
          <w:p>
            <w:pPr>
              <w:pStyle w:val="TableParagraph"/>
              <w:spacing w:before="42"/>
              <w:ind w:left="80" w:right="82"/>
              <w:jc w:val="center"/>
              <w:rPr>
                <w:sz w:val="15"/>
              </w:rPr>
            </w:pPr>
            <w:r>
              <w:rPr>
                <w:color w:val="333333"/>
                <w:spacing w:val="-3"/>
                <w:sz w:val="15"/>
              </w:rPr>
              <w:t>服务标准</w:t>
            </w:r>
          </w:p>
        </w:tc>
      </w:tr>
      <w:tr>
        <w:trPr>
          <w:trHeight w:val="373" w:hRule="atLeast"/>
        </w:trPr>
        <w:tc>
          <w:tcPr>
            <w:tcW w:w="960" w:type="dxa"/>
            <w:vMerge w:val="restart"/>
            <w:tcBorders>
              <w:bottom w:val="nil"/>
            </w:tcBorders>
          </w:tcPr>
          <w:p>
            <w:pPr>
              <w:pStyle w:val="TableParagraph"/>
              <w:spacing w:line="178" w:lineRule="exact"/>
              <w:ind w:left="8"/>
              <w:jc w:val="center"/>
              <w:rPr>
                <w:rFonts w:ascii="Calibri"/>
                <w:sz w:val="15"/>
              </w:rPr>
            </w:pPr>
            <w:r>
              <w:rPr>
                <w:rFonts w:ascii="Calibri"/>
                <w:color w:val="333333"/>
                <w:w w:val="100"/>
                <w:sz w:val="15"/>
              </w:rPr>
              <w:t>1</w:t>
            </w:r>
          </w:p>
        </w:tc>
        <w:tc>
          <w:tcPr>
            <w:tcW w:w="2297" w:type="dxa"/>
            <w:vMerge w:val="restart"/>
            <w:tcBorders>
              <w:bottom w:val="nil"/>
            </w:tcBorders>
          </w:tcPr>
          <w:p>
            <w:pPr>
              <w:pStyle w:val="TableParagraph"/>
              <w:spacing w:line="180" w:lineRule="exact"/>
              <w:ind w:left="82"/>
              <w:rPr>
                <w:sz w:val="15"/>
              </w:rPr>
            </w:pPr>
            <w:r>
              <w:rPr>
                <w:color w:val="333333"/>
                <w:spacing w:val="-3"/>
                <w:sz w:val="15"/>
              </w:rPr>
              <w:t>主体结构、围护结构、部品部件</w:t>
            </w: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）每季度至少开展</w:t>
            </w:r>
            <w:r>
              <w:rPr>
                <w:rFonts w:ascii="Calibri" w:eastAsia="Calibri"/>
                <w:color w:val="333333"/>
                <w:spacing w:val="-2"/>
                <w:sz w:val="15"/>
              </w:rPr>
              <w:t>1</w:t>
            </w:r>
            <w:r>
              <w:rPr>
                <w:color w:val="333333"/>
                <w:spacing w:val="-3"/>
                <w:sz w:val="15"/>
              </w:rPr>
              <w:t>次房屋结构安全巡视，发现外观有变形、开裂等现象，及时建议采</w:t>
            </w:r>
          </w:p>
          <w:p>
            <w:pPr>
              <w:pStyle w:val="TableParagraph"/>
              <w:spacing w:line="159" w:lineRule="exact"/>
              <w:ind w:left="79"/>
              <w:rPr>
                <w:sz w:val="15"/>
              </w:rPr>
            </w:pPr>
            <w:r>
              <w:rPr>
                <w:color w:val="333333"/>
                <w:spacing w:val="-3"/>
                <w:sz w:val="15"/>
              </w:rPr>
              <w:t>购人申请房屋安全鉴定，并采取必要的避险和防护措施。</w:t>
            </w:r>
          </w:p>
        </w:tc>
      </w:tr>
      <w:tr>
        <w:trPr>
          <w:trHeight w:val="556" w:hRule="atLeast"/>
        </w:trPr>
        <w:tc>
          <w:tcPr>
            <w:tcW w:w="960" w:type="dxa"/>
            <w:vMerge/>
            <w:tcBorders>
              <w:top w:val="nil"/>
              <w:bottom w:val="nil"/>
            </w:tcBorders>
          </w:tcPr>
          <w:p>
            <w:pPr>
              <w:rPr>
                <w:sz w:val="2"/>
                <w:szCs w:val="2"/>
              </w:rPr>
            </w:pPr>
          </w:p>
        </w:tc>
        <w:tc>
          <w:tcPr>
            <w:tcW w:w="2297" w:type="dxa"/>
            <w:vMerge/>
            <w:tcBorders>
              <w:top w:val="nil"/>
              <w:bottom w:val="nil"/>
            </w:tcBorders>
          </w:tcPr>
          <w:p>
            <w:pPr>
              <w:rPr>
                <w:sz w:val="2"/>
                <w:szCs w:val="2"/>
              </w:rPr>
            </w:pP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）每季度至少开展</w:t>
            </w:r>
            <w:r>
              <w:rPr>
                <w:rFonts w:ascii="Calibri" w:eastAsia="Calibri"/>
                <w:color w:val="333333"/>
                <w:spacing w:val="-2"/>
                <w:sz w:val="15"/>
              </w:rPr>
              <w:t>1</w:t>
            </w:r>
            <w:r>
              <w:rPr>
                <w:color w:val="333333"/>
                <w:spacing w:val="-3"/>
                <w:sz w:val="15"/>
              </w:rPr>
              <w:t>次外墙贴饰面、幕墙玻璃、雨篷、散水、空调室外机支撑构件等检</w:t>
            </w:r>
          </w:p>
          <w:p>
            <w:pPr>
              <w:pStyle w:val="TableParagraph"/>
              <w:spacing w:line="170" w:lineRule="exact"/>
              <w:ind w:left="79"/>
              <w:rPr>
                <w:sz w:val="15"/>
              </w:rPr>
            </w:pPr>
            <w:r>
              <w:rPr>
                <w:color w:val="333333"/>
                <w:spacing w:val="-3"/>
                <w:sz w:val="15"/>
              </w:rPr>
              <w:t>查，发现破损，及时向采购人报告，按采购人要求出具维修方案，待采购人同意后按维修方案实</w:t>
            </w:r>
          </w:p>
          <w:p>
            <w:pPr>
              <w:pStyle w:val="TableParagraph"/>
              <w:spacing w:line="171" w:lineRule="exact" w:before="2"/>
              <w:ind w:left="79"/>
              <w:rPr>
                <w:sz w:val="15"/>
              </w:rPr>
            </w:pPr>
            <w:r>
              <w:rPr>
                <w:color w:val="333333"/>
                <w:spacing w:val="-4"/>
                <w:sz w:val="15"/>
              </w:rPr>
              <w:t>施维修。</w:t>
            </w:r>
          </w:p>
        </w:tc>
      </w:tr>
      <w:tr>
        <w:trPr>
          <w:trHeight w:val="567" w:hRule="atLeast"/>
        </w:trPr>
        <w:tc>
          <w:tcPr>
            <w:tcW w:w="960" w:type="dxa"/>
            <w:vMerge/>
            <w:tcBorders>
              <w:top w:val="nil"/>
              <w:bottom w:val="nil"/>
            </w:tcBorders>
          </w:tcPr>
          <w:p>
            <w:pPr>
              <w:rPr>
                <w:sz w:val="2"/>
                <w:szCs w:val="2"/>
              </w:rPr>
            </w:pPr>
          </w:p>
        </w:tc>
        <w:tc>
          <w:tcPr>
            <w:tcW w:w="2297" w:type="dxa"/>
            <w:vMerge/>
            <w:tcBorders>
              <w:top w:val="nil"/>
              <w:bottom w:val="nil"/>
            </w:tcBorders>
          </w:tcPr>
          <w:p>
            <w:pPr>
              <w:rPr>
                <w:sz w:val="2"/>
                <w:szCs w:val="2"/>
              </w:rPr>
            </w:pPr>
          </w:p>
        </w:tc>
        <w:tc>
          <w:tcPr>
            <w:tcW w:w="6600"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）每半月至少开展</w:t>
            </w:r>
            <w:r>
              <w:rPr>
                <w:rFonts w:ascii="Calibri" w:eastAsia="Calibri"/>
                <w:color w:val="333333"/>
                <w:spacing w:val="-2"/>
                <w:sz w:val="15"/>
              </w:rPr>
              <w:t>1</w:t>
            </w:r>
            <w:r>
              <w:rPr>
                <w:color w:val="333333"/>
                <w:spacing w:val="-3"/>
                <w:sz w:val="15"/>
              </w:rPr>
              <w:t>次公用部位的门、窗、楼梯、通风道、室内地面、墙面、吊顶和室</w:t>
            </w:r>
          </w:p>
          <w:p>
            <w:pPr>
              <w:pStyle w:val="TableParagraph"/>
              <w:spacing w:line="171" w:lineRule="exact"/>
              <w:ind w:left="79"/>
              <w:rPr>
                <w:sz w:val="15"/>
              </w:rPr>
            </w:pPr>
            <w:r>
              <w:rPr>
                <w:color w:val="333333"/>
                <w:spacing w:val="-3"/>
                <w:sz w:val="15"/>
              </w:rPr>
              <w:t>外屋面等巡查，发现破损，及时向采购人报告，按采购人要求出具维修方案，待采购人同意后按</w:t>
            </w:r>
          </w:p>
          <w:p>
            <w:pPr>
              <w:pStyle w:val="TableParagraph"/>
              <w:spacing w:line="177" w:lineRule="exact"/>
              <w:ind w:left="79"/>
              <w:rPr>
                <w:sz w:val="15"/>
              </w:rPr>
            </w:pPr>
            <w:r>
              <w:rPr>
                <w:color w:val="333333"/>
                <w:spacing w:val="-3"/>
                <w:sz w:val="15"/>
              </w:rPr>
              <w:t>维修方案实施维修。</w:t>
            </w:r>
          </w:p>
        </w:tc>
      </w:tr>
      <w:tr>
        <w:trPr>
          <w:trHeight w:val="373" w:hRule="atLeast"/>
        </w:trPr>
        <w:tc>
          <w:tcPr>
            <w:tcW w:w="960" w:type="dxa"/>
            <w:vMerge/>
            <w:tcBorders>
              <w:top w:val="nil"/>
              <w:bottom w:val="nil"/>
            </w:tcBorders>
          </w:tcPr>
          <w:p>
            <w:pPr>
              <w:rPr>
                <w:sz w:val="2"/>
                <w:szCs w:val="2"/>
              </w:rPr>
            </w:pPr>
          </w:p>
        </w:tc>
        <w:tc>
          <w:tcPr>
            <w:tcW w:w="2297" w:type="dxa"/>
            <w:vMerge/>
            <w:tcBorders>
              <w:top w:val="nil"/>
              <w:bottom w:val="nil"/>
            </w:tcBorders>
          </w:tcPr>
          <w:p>
            <w:pPr>
              <w:rPr>
                <w:sz w:val="2"/>
                <w:szCs w:val="2"/>
              </w:rPr>
            </w:pP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每年强降雨天气前后、雨雪季节检查屋面防水和雨落管等，发现破损，及时向采购人</w:t>
            </w:r>
          </w:p>
          <w:p>
            <w:pPr>
              <w:pStyle w:val="TableParagraph"/>
              <w:spacing w:line="159" w:lineRule="exact"/>
              <w:ind w:left="79"/>
              <w:rPr>
                <w:sz w:val="15"/>
              </w:rPr>
            </w:pPr>
            <w:r>
              <w:rPr>
                <w:color w:val="333333"/>
                <w:spacing w:val="-3"/>
                <w:sz w:val="15"/>
              </w:rPr>
              <w:t>报告，按采购人要求出具维修方案，待采购人同意后按维修方案实施维修。</w:t>
            </w:r>
          </w:p>
        </w:tc>
      </w:tr>
      <w:tr>
        <w:trPr>
          <w:trHeight w:val="373" w:hRule="atLeast"/>
        </w:trPr>
        <w:tc>
          <w:tcPr>
            <w:tcW w:w="960" w:type="dxa"/>
            <w:vMerge/>
            <w:tcBorders>
              <w:top w:val="nil"/>
              <w:bottom w:val="nil"/>
            </w:tcBorders>
          </w:tcPr>
          <w:p>
            <w:pPr>
              <w:rPr>
                <w:sz w:val="2"/>
                <w:szCs w:val="2"/>
              </w:rPr>
            </w:pPr>
          </w:p>
        </w:tc>
        <w:tc>
          <w:tcPr>
            <w:tcW w:w="2297" w:type="dxa"/>
            <w:vMerge/>
            <w:tcBorders>
              <w:top w:val="nil"/>
              <w:bottom w:val="nil"/>
            </w:tcBorders>
          </w:tcPr>
          <w:p>
            <w:pPr>
              <w:rPr>
                <w:sz w:val="2"/>
                <w:szCs w:val="2"/>
              </w:rPr>
            </w:pP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办公楼外观完好，建筑装饰面无脱落、无破损、无污渍，玻璃幕墙清洁明亮、无破</w:t>
            </w:r>
          </w:p>
          <w:p>
            <w:pPr>
              <w:pStyle w:val="TableParagraph"/>
              <w:spacing w:line="159" w:lineRule="exact"/>
              <w:ind w:left="79"/>
              <w:rPr>
                <w:sz w:val="15"/>
              </w:rPr>
            </w:pPr>
            <w:r>
              <w:rPr>
                <w:color w:val="333333"/>
                <w:spacing w:val="-6"/>
                <w:sz w:val="15"/>
              </w:rPr>
              <w:t>损。</w:t>
            </w:r>
          </w:p>
        </w:tc>
      </w:tr>
      <w:tr>
        <w:trPr>
          <w:trHeight w:val="213" w:hRule="atLeast"/>
        </w:trPr>
        <w:tc>
          <w:tcPr>
            <w:tcW w:w="960" w:type="dxa"/>
            <w:vMerge/>
            <w:tcBorders>
              <w:top w:val="nil"/>
              <w:bottom w:val="nil"/>
            </w:tcBorders>
          </w:tcPr>
          <w:p>
            <w:pPr>
              <w:rPr>
                <w:sz w:val="2"/>
                <w:szCs w:val="2"/>
              </w:rPr>
            </w:pPr>
          </w:p>
        </w:tc>
        <w:tc>
          <w:tcPr>
            <w:tcW w:w="2297" w:type="dxa"/>
            <w:vMerge/>
            <w:tcBorders>
              <w:top w:val="nil"/>
              <w:bottom w:val="nil"/>
            </w:tcBorders>
          </w:tcPr>
          <w:p>
            <w:pPr>
              <w:rPr>
                <w:sz w:val="2"/>
                <w:szCs w:val="2"/>
              </w:rPr>
            </w:pPr>
          </w:p>
        </w:tc>
        <w:tc>
          <w:tcPr>
            <w:tcW w:w="6600" w:type="dxa"/>
            <w:tcBorders>
              <w:bottom w:val="nil"/>
            </w:tcBorders>
          </w:tcPr>
          <w:p>
            <w:pPr>
              <w:pStyle w:val="TableParagraph"/>
              <w:spacing w:line="194" w:lineRule="exact"/>
              <w:ind w:left="230"/>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6</w:t>
            </w:r>
            <w:r>
              <w:rPr>
                <w:color w:val="333333"/>
                <w:sz w:val="15"/>
              </w:rPr>
              <w:t>）</w:t>
            </w:r>
            <w:r>
              <w:rPr>
                <w:color w:val="333333"/>
                <w:spacing w:val="-1"/>
                <w:sz w:val="15"/>
              </w:rPr>
              <w:t>通道、楼梯、门窗等设施的完好和正常使用。</w:t>
            </w:r>
          </w:p>
        </w:tc>
      </w:tr>
    </w:tbl>
    <w:p>
      <w:pPr>
        <w:spacing w:after="0" w:line="194" w:lineRule="exact"/>
        <w:rPr>
          <w:sz w:val="15"/>
        </w:rPr>
        <w:sectPr>
          <w:pgSz w:w="11900" w:h="16840"/>
          <w:pgMar w:header="281" w:footer="253" w:top="480" w:bottom="440" w:left="560" w:right="440"/>
        </w:sectPr>
      </w:pPr>
    </w:p>
    <w:p>
      <w:pPr>
        <w:pStyle w:val="BodyText"/>
        <w:spacing w:before="6"/>
        <w:rPr>
          <w:sz w:val="12"/>
        </w:rPr>
      </w:pPr>
      <w:r>
        <w:rPr/>
        <mc:AlternateContent>
          <mc:Choice Requires="wps">
            <w:drawing>
              <wp:anchor distT="0" distB="0" distL="0" distR="0" allowOverlap="1" layoutInCell="1" locked="0" behindDoc="0" simplePos="0" relativeHeight="15731200">
                <wp:simplePos x="0" y="0"/>
                <wp:positionH relativeFrom="page">
                  <wp:posOffset>646909</wp:posOffset>
                </wp:positionH>
                <wp:positionV relativeFrom="page">
                  <wp:posOffset>352418</wp:posOffset>
                </wp:positionV>
                <wp:extent cx="6985" cy="6858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985" cy="68580"/>
                        </a:xfrm>
                        <a:custGeom>
                          <a:avLst/>
                          <a:gdLst/>
                          <a:ahLst/>
                          <a:cxnLst/>
                          <a:rect l="l" t="t" r="r" b="b"/>
                          <a:pathLst>
                            <a:path w="6985" h="68580">
                              <a:moveTo>
                                <a:pt x="6848" y="68484"/>
                              </a:moveTo>
                              <a:lnTo>
                                <a:pt x="0" y="68484"/>
                              </a:lnTo>
                              <a:lnTo>
                                <a:pt x="0" y="0"/>
                              </a:lnTo>
                              <a:lnTo>
                                <a:pt x="6848" y="0"/>
                              </a:lnTo>
                              <a:lnTo>
                                <a:pt x="6848" y="684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937748pt;margin-top:27.749496pt;width:.53925pt;height:5.3925pt;mso-position-horizontal-relative:page;mso-position-vertical-relative:page;z-index:15731200" id="docshape1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1256423</wp:posOffset>
                </wp:positionH>
                <wp:positionV relativeFrom="page">
                  <wp:posOffset>352418</wp:posOffset>
                </wp:positionV>
                <wp:extent cx="6985" cy="685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985" cy="68580"/>
                        </a:xfrm>
                        <a:custGeom>
                          <a:avLst/>
                          <a:gdLst/>
                          <a:ahLst/>
                          <a:cxnLst/>
                          <a:rect l="l" t="t" r="r" b="b"/>
                          <a:pathLst>
                            <a:path w="6985" h="68580">
                              <a:moveTo>
                                <a:pt x="6848" y="68484"/>
                              </a:moveTo>
                              <a:lnTo>
                                <a:pt x="0" y="68484"/>
                              </a:lnTo>
                              <a:lnTo>
                                <a:pt x="0" y="0"/>
                              </a:lnTo>
                              <a:lnTo>
                                <a:pt x="6848" y="0"/>
                              </a:lnTo>
                              <a:lnTo>
                                <a:pt x="6848" y="684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930992pt;margin-top:27.749496pt;width:.53925pt;height:5.3925pt;mso-position-horizontal-relative:page;mso-position-vertical-relative:page;z-index:15731712" id="docshape1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2715148</wp:posOffset>
                </wp:positionH>
                <wp:positionV relativeFrom="page">
                  <wp:posOffset>352418</wp:posOffset>
                </wp:positionV>
                <wp:extent cx="6985" cy="6858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985" cy="68580"/>
                        </a:xfrm>
                        <a:custGeom>
                          <a:avLst/>
                          <a:gdLst/>
                          <a:ahLst/>
                          <a:cxnLst/>
                          <a:rect l="l" t="t" r="r" b="b"/>
                          <a:pathLst>
                            <a:path w="6985" h="68580">
                              <a:moveTo>
                                <a:pt x="6848" y="68484"/>
                              </a:moveTo>
                              <a:lnTo>
                                <a:pt x="0" y="68484"/>
                              </a:lnTo>
                              <a:lnTo>
                                <a:pt x="0" y="0"/>
                              </a:lnTo>
                              <a:lnTo>
                                <a:pt x="6848" y="0"/>
                              </a:lnTo>
                              <a:lnTo>
                                <a:pt x="6848" y="684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791229pt;margin-top:27.749496pt;width:.53925pt;height:5.3925pt;mso-position-horizontal-relative:page;mso-position-vertical-relative:page;z-index:15732224" id="docshape1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6906414</wp:posOffset>
                </wp:positionH>
                <wp:positionV relativeFrom="page">
                  <wp:posOffset>352418</wp:posOffset>
                </wp:positionV>
                <wp:extent cx="6985" cy="6858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985" cy="68580"/>
                        </a:xfrm>
                        <a:custGeom>
                          <a:avLst/>
                          <a:gdLst/>
                          <a:ahLst/>
                          <a:cxnLst/>
                          <a:rect l="l" t="t" r="r" b="b"/>
                          <a:pathLst>
                            <a:path w="6985" h="68580">
                              <a:moveTo>
                                <a:pt x="6848" y="68484"/>
                              </a:moveTo>
                              <a:lnTo>
                                <a:pt x="0" y="68484"/>
                              </a:lnTo>
                              <a:lnTo>
                                <a:pt x="0" y="0"/>
                              </a:lnTo>
                              <a:lnTo>
                                <a:pt x="6848" y="0"/>
                              </a:lnTo>
                              <a:lnTo>
                                <a:pt x="6848" y="684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3.812195pt;margin-top:27.749496pt;width:.53925pt;height:5.3925pt;mso-position-horizontal-relative:page;mso-position-vertical-relative:page;z-index:15732736" id="docshape13" filled="true" fillcolor="#000000" stroked="false">
                <v:fill type="solid"/>
                <w10:wrap type="none"/>
              </v:rect>
            </w:pict>
          </mc:Fallback>
        </mc:AlternateConten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297"/>
        <w:gridCol w:w="6600"/>
      </w:tblGrid>
      <w:tr>
        <w:trPr>
          <w:trHeight w:val="308" w:hRule="atLeast"/>
        </w:trPr>
        <w:tc>
          <w:tcPr>
            <w:tcW w:w="960" w:type="dxa"/>
            <w:tcBorders>
              <w:top w:val="nil"/>
            </w:tcBorders>
          </w:tcPr>
          <w:p>
            <w:pPr>
              <w:pStyle w:val="TableParagraph"/>
              <w:rPr>
                <w:rFonts w:ascii="Times New Roman"/>
                <w:sz w:val="14"/>
              </w:rPr>
            </w:pPr>
          </w:p>
        </w:tc>
        <w:tc>
          <w:tcPr>
            <w:tcW w:w="2297" w:type="dxa"/>
            <w:tcBorders>
              <w:top w:val="nil"/>
            </w:tcBorders>
          </w:tcPr>
          <w:p>
            <w:pPr>
              <w:pStyle w:val="TableParagraph"/>
              <w:rPr>
                <w:rFonts w:ascii="Times New Roman"/>
                <w:sz w:val="14"/>
              </w:rPr>
            </w:pPr>
          </w:p>
        </w:tc>
        <w:tc>
          <w:tcPr>
            <w:tcW w:w="6600"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r>
        <w:trPr>
          <w:trHeight w:val="567"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4"/>
              </w:rPr>
            </w:pPr>
          </w:p>
          <w:p>
            <w:pPr>
              <w:pStyle w:val="TableParagraph"/>
              <w:ind w:left="8"/>
              <w:jc w:val="center"/>
              <w:rPr>
                <w:rFonts w:ascii="Calibri"/>
                <w:sz w:val="15"/>
              </w:rPr>
            </w:pPr>
            <w:r>
              <w:rPr>
                <w:rFonts w:ascii="Calibri"/>
                <w:color w:val="333333"/>
                <w:w w:val="100"/>
                <w:sz w:val="15"/>
              </w:rPr>
              <w:t>2</w:t>
            </w:r>
          </w:p>
        </w:tc>
        <w:tc>
          <w:tcPr>
            <w:tcW w:w="2297"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3"/>
              </w:rPr>
            </w:pPr>
          </w:p>
          <w:p>
            <w:pPr>
              <w:pStyle w:val="TableParagraph"/>
              <w:spacing w:before="1"/>
              <w:ind w:left="82"/>
              <w:rPr>
                <w:sz w:val="15"/>
              </w:rPr>
            </w:pPr>
            <w:r>
              <w:rPr>
                <w:color w:val="333333"/>
                <w:spacing w:val="-4"/>
                <w:sz w:val="15"/>
              </w:rPr>
              <w:t>其他设施</w:t>
            </w:r>
          </w:p>
        </w:tc>
        <w:tc>
          <w:tcPr>
            <w:tcW w:w="6600" w:type="dxa"/>
          </w:tcPr>
          <w:p>
            <w:pPr>
              <w:pStyle w:val="TableParagraph"/>
              <w:spacing w:line="199" w:lineRule="exact"/>
              <w:ind w:left="230"/>
              <w:rPr>
                <w:rFonts w:ascii="Calibri" w:eastAsia="Calibri"/>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）每半月至少开展</w:t>
            </w:r>
            <w:r>
              <w:rPr>
                <w:rFonts w:ascii="Calibri" w:eastAsia="Calibri"/>
                <w:color w:val="333333"/>
                <w:spacing w:val="-2"/>
                <w:sz w:val="15"/>
              </w:rPr>
              <w:t>1</w:t>
            </w:r>
            <w:r>
              <w:rPr>
                <w:color w:val="333333"/>
                <w:spacing w:val="-2"/>
                <w:sz w:val="15"/>
              </w:rPr>
              <w:t>次大门、围墙、道路、场地、管井、沟渠等巡查，每半月至少检查</w:t>
            </w:r>
            <w:r>
              <w:rPr>
                <w:rFonts w:ascii="Calibri" w:eastAsia="Calibri"/>
                <w:color w:val="333333"/>
                <w:spacing w:val="-10"/>
                <w:sz w:val="15"/>
              </w:rPr>
              <w:t>1</w:t>
            </w:r>
          </w:p>
          <w:p>
            <w:pPr>
              <w:pStyle w:val="TableParagraph"/>
              <w:spacing w:line="171" w:lineRule="exact"/>
              <w:ind w:left="79"/>
              <w:rPr>
                <w:sz w:val="15"/>
              </w:rPr>
            </w:pPr>
            <w:r>
              <w:rPr>
                <w:color w:val="333333"/>
                <w:spacing w:val="-3"/>
                <w:sz w:val="15"/>
              </w:rPr>
              <w:t>次雨污水管井、化粪池等巡查，发现破损，及时向采购人报告，按采购人要求出具维修方案，待</w:t>
            </w:r>
          </w:p>
          <w:p>
            <w:pPr>
              <w:pStyle w:val="TableParagraph"/>
              <w:spacing w:line="177" w:lineRule="exact"/>
              <w:ind w:left="79"/>
              <w:rPr>
                <w:sz w:val="15"/>
              </w:rPr>
            </w:pPr>
            <w:r>
              <w:rPr>
                <w:color w:val="333333"/>
                <w:spacing w:val="-3"/>
                <w:sz w:val="15"/>
              </w:rPr>
              <w:t>采购人同意后按维修方案实施维修。</w:t>
            </w:r>
          </w:p>
        </w:tc>
      </w:tr>
      <w:tr>
        <w:trPr>
          <w:trHeight w:val="373"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）每年至少开展</w:t>
            </w:r>
            <w:r>
              <w:rPr>
                <w:rFonts w:ascii="Calibri" w:eastAsia="Calibri"/>
                <w:color w:val="333333"/>
                <w:spacing w:val="-2"/>
                <w:sz w:val="15"/>
              </w:rPr>
              <w:t>1</w:t>
            </w:r>
            <w:r>
              <w:rPr>
                <w:color w:val="333333"/>
                <w:spacing w:val="-3"/>
                <w:sz w:val="15"/>
              </w:rPr>
              <w:t>次防雷装置检测，发现失效，及时向采购人报告，按采购人要求出具</w:t>
            </w:r>
          </w:p>
          <w:p>
            <w:pPr>
              <w:pStyle w:val="TableParagraph"/>
              <w:spacing w:line="159" w:lineRule="exact"/>
              <w:ind w:left="79"/>
              <w:rPr>
                <w:sz w:val="15"/>
              </w:rPr>
            </w:pPr>
            <w:r>
              <w:rPr>
                <w:color w:val="333333"/>
                <w:spacing w:val="-3"/>
                <w:sz w:val="15"/>
              </w:rPr>
              <w:t>维修方案，待采购人同意后按维修方案实施维修。</w:t>
            </w:r>
          </w:p>
        </w:tc>
      </w:tr>
      <w:tr>
        <w:trPr>
          <w:trHeight w:val="308"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9"/>
                <w:sz w:val="15"/>
              </w:rPr>
              <w:t> </w:t>
            </w:r>
            <w:r>
              <w:rPr>
                <w:color w:val="333333"/>
                <w:sz w:val="15"/>
              </w:rPr>
              <w:t>（</w:t>
            </w:r>
            <w:r>
              <w:rPr>
                <w:rFonts w:ascii="Calibri" w:eastAsia="Calibri"/>
                <w:color w:val="333333"/>
                <w:sz w:val="15"/>
              </w:rPr>
              <w:t>3</w:t>
            </w:r>
            <w:r>
              <w:rPr>
                <w:color w:val="333333"/>
                <w:sz w:val="15"/>
              </w:rPr>
              <w:t>）</w:t>
            </w:r>
            <w:r>
              <w:rPr>
                <w:color w:val="333333"/>
                <w:spacing w:val="-1"/>
                <w:sz w:val="15"/>
              </w:rPr>
              <w:t>路面状态良好，地漏通畅不堵塞。</w:t>
            </w:r>
          </w:p>
        </w:tc>
      </w:tr>
      <w:tr>
        <w:trPr>
          <w:trHeight w:val="373"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接到采购人家具报修服务后，及时通知家具供货商对保修期内的家具进行维修，及时</w:t>
            </w:r>
          </w:p>
          <w:p>
            <w:pPr>
              <w:pStyle w:val="TableParagraph"/>
              <w:spacing w:line="154" w:lineRule="exact"/>
              <w:ind w:left="79"/>
              <w:rPr>
                <w:sz w:val="15"/>
              </w:rPr>
            </w:pPr>
            <w:r>
              <w:rPr>
                <w:color w:val="333333"/>
                <w:spacing w:val="-3"/>
                <w:sz w:val="15"/>
              </w:rPr>
              <w:t>对保修期外的家具进行维修。</w:t>
            </w:r>
          </w:p>
        </w:tc>
      </w:tr>
      <w:tr>
        <w:trPr>
          <w:trHeight w:val="308"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rPr>
                <w:sz w:val="14"/>
              </w:rPr>
            </w:pPr>
          </w:p>
          <w:p>
            <w:pPr>
              <w:pStyle w:val="TableParagraph"/>
              <w:spacing w:before="7"/>
              <w:rPr>
                <w:sz w:val="19"/>
              </w:rPr>
            </w:pPr>
          </w:p>
          <w:p>
            <w:pPr>
              <w:pStyle w:val="TableParagraph"/>
              <w:spacing w:before="1"/>
              <w:ind w:left="8"/>
              <w:jc w:val="center"/>
              <w:rPr>
                <w:rFonts w:ascii="Calibri"/>
                <w:sz w:val="15"/>
              </w:rPr>
            </w:pPr>
            <w:r>
              <w:rPr>
                <w:rFonts w:ascii="Calibri"/>
                <w:color w:val="333333"/>
                <w:w w:val="100"/>
                <w:sz w:val="15"/>
              </w:rPr>
              <w:t>3</w:t>
            </w:r>
          </w:p>
        </w:tc>
        <w:tc>
          <w:tcPr>
            <w:tcW w:w="2297" w:type="dxa"/>
            <w:vMerge w:val="restart"/>
          </w:tcPr>
          <w:p>
            <w:pPr>
              <w:pStyle w:val="TableParagraph"/>
              <w:rPr>
                <w:sz w:val="14"/>
              </w:rPr>
            </w:pPr>
          </w:p>
          <w:p>
            <w:pPr>
              <w:pStyle w:val="TableParagraph"/>
              <w:rPr>
                <w:sz w:val="14"/>
              </w:rPr>
            </w:pPr>
          </w:p>
          <w:p>
            <w:pPr>
              <w:pStyle w:val="TableParagraph"/>
              <w:rPr>
                <w:sz w:val="19"/>
              </w:rPr>
            </w:pPr>
          </w:p>
          <w:p>
            <w:pPr>
              <w:pStyle w:val="TableParagraph"/>
              <w:ind w:left="82"/>
              <w:rPr>
                <w:sz w:val="15"/>
              </w:rPr>
            </w:pPr>
            <w:r>
              <w:rPr>
                <w:color w:val="333333"/>
                <w:spacing w:val="-4"/>
                <w:sz w:val="15"/>
              </w:rPr>
              <w:t>装饰装修监督管理</w:t>
            </w:r>
          </w:p>
        </w:tc>
        <w:tc>
          <w:tcPr>
            <w:tcW w:w="6600"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装饰装修前，供应商应当与采购人或采购人委托的装修企业签订装饰装修管理服务协</w:t>
            </w:r>
          </w:p>
          <w:p>
            <w:pPr>
              <w:pStyle w:val="TableParagraph"/>
              <w:spacing w:line="154" w:lineRule="exact"/>
              <w:ind w:left="79"/>
              <w:rPr>
                <w:sz w:val="15"/>
              </w:rPr>
            </w:pPr>
            <w:r>
              <w:rPr>
                <w:color w:val="333333"/>
                <w:spacing w:val="-3"/>
                <w:sz w:val="15"/>
              </w:rPr>
              <w:t>议，告知装饰装修须知，并对装饰装修过程进行管理服务。</w:t>
            </w:r>
          </w:p>
        </w:tc>
      </w:tr>
      <w:tr>
        <w:trPr>
          <w:trHeight w:val="319"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55"/>
                <w:sz w:val="15"/>
              </w:rPr>
              <w:t> </w:t>
            </w:r>
            <w:r>
              <w:rPr>
                <w:color w:val="333333"/>
                <w:sz w:val="15"/>
              </w:rPr>
              <w:t>（</w:t>
            </w:r>
            <w:r>
              <w:rPr>
                <w:rFonts w:ascii="Calibri" w:eastAsia="Calibri"/>
                <w:color w:val="333333"/>
                <w:sz w:val="15"/>
              </w:rPr>
              <w:t>2</w:t>
            </w:r>
            <w:r>
              <w:rPr>
                <w:color w:val="333333"/>
                <w:sz w:val="15"/>
              </w:rPr>
              <w:t>）</w:t>
            </w:r>
            <w:r>
              <w:rPr>
                <w:color w:val="333333"/>
                <w:spacing w:val="-1"/>
                <w:sz w:val="15"/>
              </w:rPr>
              <w:t>根据协议内容，做好装修垃圾临时堆放、清运等。</w:t>
            </w:r>
          </w:p>
        </w:tc>
      </w:tr>
      <w:tr>
        <w:trPr>
          <w:trHeight w:val="373"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line="194"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受采购人委托对房屋内装修进行严格的监督管理，发现问题及时上报，确保不因装修</w:t>
            </w:r>
          </w:p>
          <w:p>
            <w:pPr>
              <w:pStyle w:val="TableParagraph"/>
              <w:spacing w:line="159" w:lineRule="exact"/>
              <w:ind w:left="79"/>
              <w:rPr>
                <w:sz w:val="15"/>
              </w:rPr>
            </w:pPr>
            <w:r>
              <w:rPr>
                <w:color w:val="333333"/>
                <w:spacing w:val="-3"/>
                <w:sz w:val="15"/>
              </w:rPr>
              <w:t>而危及大楼结构安全、人身安全和影响正常办公秩序。</w:t>
            </w:r>
          </w:p>
        </w:tc>
      </w:tr>
      <w:tr>
        <w:trPr>
          <w:trHeight w:val="308"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556" w:hRule="atLeast"/>
        </w:trPr>
        <w:tc>
          <w:tcPr>
            <w:tcW w:w="960" w:type="dxa"/>
            <w:vMerge w:val="restart"/>
          </w:tcPr>
          <w:p>
            <w:pPr>
              <w:pStyle w:val="TableParagraph"/>
              <w:rPr>
                <w:sz w:val="14"/>
              </w:rPr>
            </w:pPr>
          </w:p>
          <w:p>
            <w:pPr>
              <w:pStyle w:val="TableParagraph"/>
              <w:rPr>
                <w:sz w:val="14"/>
              </w:rPr>
            </w:pPr>
          </w:p>
          <w:p>
            <w:pPr>
              <w:pStyle w:val="TableParagraph"/>
              <w:spacing w:before="7"/>
              <w:rPr>
                <w:sz w:val="14"/>
              </w:rPr>
            </w:pPr>
          </w:p>
          <w:p>
            <w:pPr>
              <w:pStyle w:val="TableParagraph"/>
              <w:ind w:left="8"/>
              <w:jc w:val="center"/>
              <w:rPr>
                <w:rFonts w:ascii="Calibri"/>
                <w:sz w:val="15"/>
              </w:rPr>
            </w:pPr>
            <w:r>
              <w:rPr>
                <w:rFonts w:ascii="Calibri"/>
                <w:color w:val="333333"/>
                <w:w w:val="100"/>
                <w:sz w:val="15"/>
              </w:rPr>
              <w:t>4</w:t>
            </w:r>
          </w:p>
        </w:tc>
        <w:tc>
          <w:tcPr>
            <w:tcW w:w="2297" w:type="dxa"/>
            <w:vMerge w:val="restart"/>
          </w:tcPr>
          <w:p>
            <w:pPr>
              <w:pStyle w:val="TableParagraph"/>
              <w:rPr>
                <w:sz w:val="14"/>
              </w:rPr>
            </w:pPr>
          </w:p>
          <w:p>
            <w:pPr>
              <w:pStyle w:val="TableParagraph"/>
              <w:rPr>
                <w:sz w:val="14"/>
              </w:rPr>
            </w:pPr>
          </w:p>
          <w:p>
            <w:pPr>
              <w:pStyle w:val="TableParagraph"/>
              <w:rPr>
                <w:sz w:val="14"/>
              </w:rPr>
            </w:pPr>
          </w:p>
          <w:p>
            <w:pPr>
              <w:pStyle w:val="TableParagraph"/>
              <w:ind w:left="82"/>
              <w:rPr>
                <w:sz w:val="15"/>
              </w:rPr>
            </w:pPr>
            <w:r>
              <w:rPr>
                <w:color w:val="333333"/>
                <w:spacing w:val="-4"/>
                <w:sz w:val="15"/>
              </w:rPr>
              <w:t>标识标牌</w:t>
            </w:r>
          </w:p>
        </w:tc>
        <w:tc>
          <w:tcPr>
            <w:tcW w:w="6600" w:type="dxa"/>
          </w:tcPr>
          <w:p>
            <w:pPr>
              <w:pStyle w:val="TableParagraph"/>
              <w:spacing w:line="194" w:lineRule="exact"/>
              <w:ind w:left="80" w:right="69"/>
              <w:jc w:val="center"/>
              <w:rPr>
                <w:sz w:val="15"/>
              </w:rPr>
            </w:pPr>
            <w:r>
              <w:rPr>
                <w:rFonts w:ascii="微软雅黑" w:eastAsia="微软雅黑"/>
                <w:color w:val="333333"/>
                <w:spacing w:val="-2"/>
                <w:sz w:val="15"/>
              </w:rPr>
              <w:t>￡</w:t>
            </w:r>
            <w:r>
              <w:rPr>
                <w:rFonts w:ascii="微软雅黑" w:eastAsia="微软雅黑"/>
                <w:color w:val="333333"/>
                <w:spacing w:val="31"/>
                <w:sz w:val="15"/>
              </w:rPr>
              <w:t>  </w:t>
            </w:r>
            <w:r>
              <w:rPr>
                <w:color w:val="333333"/>
                <w:spacing w:val="-2"/>
                <w:sz w:val="15"/>
              </w:rPr>
              <w:t>（</w:t>
            </w:r>
            <w:r>
              <w:rPr>
                <w:rFonts w:ascii="Calibri" w:eastAsia="Calibri"/>
                <w:color w:val="333333"/>
                <w:spacing w:val="-2"/>
                <w:sz w:val="15"/>
              </w:rPr>
              <w:t>1</w:t>
            </w:r>
            <w:r>
              <w:rPr>
                <w:color w:val="333333"/>
                <w:spacing w:val="-2"/>
                <w:sz w:val="15"/>
              </w:rPr>
              <w:t>）标识标牌符合《公共信息图形符号 第</w:t>
            </w:r>
            <w:r>
              <w:rPr>
                <w:rFonts w:ascii="Calibri" w:eastAsia="Calibri"/>
                <w:color w:val="333333"/>
                <w:spacing w:val="-2"/>
                <w:sz w:val="15"/>
              </w:rPr>
              <w:t>1</w:t>
            </w:r>
            <w:r>
              <w:rPr>
                <w:color w:val="333333"/>
                <w:spacing w:val="-2"/>
                <w:sz w:val="15"/>
              </w:rPr>
              <w:t>部分：通用符号》（</w:t>
            </w:r>
            <w:r>
              <w:rPr>
                <w:rFonts w:ascii="Calibri" w:eastAsia="Calibri"/>
                <w:color w:val="333333"/>
                <w:spacing w:val="-2"/>
                <w:sz w:val="15"/>
              </w:rPr>
              <w:t>GB/T 10001.1</w:t>
            </w:r>
            <w:r>
              <w:rPr>
                <w:color w:val="333333"/>
                <w:spacing w:val="-2"/>
                <w:sz w:val="15"/>
              </w:rPr>
              <w:t>）</w:t>
            </w:r>
            <w:r>
              <w:rPr>
                <w:color w:val="333333"/>
                <w:spacing w:val="-4"/>
                <w:sz w:val="15"/>
              </w:rPr>
              <w:t>的相关要</w:t>
            </w:r>
          </w:p>
          <w:p>
            <w:pPr>
              <w:pStyle w:val="TableParagraph"/>
              <w:spacing w:line="170" w:lineRule="exact"/>
              <w:ind w:left="80" w:right="118"/>
              <w:jc w:val="center"/>
              <w:rPr>
                <w:sz w:val="15"/>
              </w:rPr>
            </w:pPr>
            <w:r>
              <w:rPr>
                <w:color w:val="333333"/>
                <w:spacing w:val="-2"/>
                <w:sz w:val="15"/>
              </w:rPr>
              <w:t>求，消防与安全标识符合《安全标志及其使用导则》（</w:t>
            </w:r>
            <w:r>
              <w:rPr>
                <w:rFonts w:ascii="Calibri" w:eastAsia="Calibri"/>
                <w:color w:val="333333"/>
                <w:spacing w:val="-2"/>
                <w:sz w:val="15"/>
              </w:rPr>
              <w:t>GB2894</w:t>
            </w:r>
            <w:r>
              <w:rPr>
                <w:color w:val="333333"/>
                <w:spacing w:val="-2"/>
                <w:sz w:val="15"/>
              </w:rPr>
              <w:t>）</w:t>
            </w:r>
            <w:r>
              <w:rPr>
                <w:color w:val="333333"/>
                <w:spacing w:val="5"/>
                <w:sz w:val="15"/>
              </w:rPr>
              <w:t>、《消防安全标志 第</w:t>
            </w:r>
            <w:r>
              <w:rPr>
                <w:rFonts w:ascii="Calibri" w:eastAsia="Calibri"/>
                <w:color w:val="333333"/>
                <w:spacing w:val="-2"/>
                <w:sz w:val="15"/>
              </w:rPr>
              <w:t>1</w:t>
            </w:r>
            <w:r>
              <w:rPr>
                <w:color w:val="333333"/>
                <w:spacing w:val="-4"/>
                <w:sz w:val="15"/>
              </w:rPr>
              <w:t>部分：标</w:t>
            </w:r>
          </w:p>
          <w:p>
            <w:pPr>
              <w:pStyle w:val="TableParagraph"/>
              <w:spacing w:line="171" w:lineRule="exact" w:before="2"/>
              <w:ind w:left="80" w:right="4344"/>
              <w:jc w:val="center"/>
              <w:rPr>
                <w:sz w:val="15"/>
              </w:rPr>
            </w:pPr>
            <w:r>
              <w:rPr>
                <w:color w:val="333333"/>
                <w:spacing w:val="-2"/>
                <w:sz w:val="15"/>
              </w:rPr>
              <w:t>志》（</w:t>
            </w:r>
            <w:r>
              <w:rPr>
                <w:rFonts w:ascii="Calibri" w:eastAsia="Calibri"/>
                <w:color w:val="333333"/>
                <w:spacing w:val="-2"/>
                <w:sz w:val="15"/>
              </w:rPr>
              <w:t>GB13495.1</w:t>
            </w:r>
            <w:r>
              <w:rPr>
                <w:color w:val="333333"/>
                <w:spacing w:val="-2"/>
                <w:sz w:val="15"/>
              </w:rPr>
              <w:t>）</w:t>
            </w:r>
            <w:r>
              <w:rPr>
                <w:color w:val="333333"/>
                <w:spacing w:val="-4"/>
                <w:sz w:val="15"/>
              </w:rPr>
              <w:t>的相关要求。</w:t>
            </w:r>
          </w:p>
        </w:tc>
      </w:tr>
      <w:tr>
        <w:trPr>
          <w:trHeight w:val="373"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line="199" w:lineRule="exact"/>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）每月至少检查</w:t>
            </w:r>
            <w:r>
              <w:rPr>
                <w:rFonts w:ascii="Calibri" w:eastAsia="Calibri"/>
                <w:color w:val="333333"/>
                <w:spacing w:val="-2"/>
                <w:sz w:val="15"/>
              </w:rPr>
              <w:t>1</w:t>
            </w:r>
            <w:r>
              <w:rPr>
                <w:color w:val="333333"/>
                <w:spacing w:val="-3"/>
                <w:sz w:val="15"/>
              </w:rPr>
              <w:t>次标识标牌和消防与安全标识。应当规范清晰、路线指引正确、安装</w:t>
            </w:r>
          </w:p>
          <w:p>
            <w:pPr>
              <w:pStyle w:val="TableParagraph"/>
              <w:spacing w:line="154" w:lineRule="exact"/>
              <w:ind w:left="79"/>
              <w:rPr>
                <w:sz w:val="15"/>
              </w:rPr>
            </w:pPr>
            <w:r>
              <w:rPr>
                <w:color w:val="333333"/>
                <w:spacing w:val="-5"/>
                <w:sz w:val="15"/>
              </w:rPr>
              <w:t>稳固。</w:t>
            </w:r>
          </w:p>
        </w:tc>
      </w:tr>
      <w:tr>
        <w:trPr>
          <w:trHeight w:val="319" w:hRule="atLeast"/>
        </w:trPr>
        <w:tc>
          <w:tcPr>
            <w:tcW w:w="960" w:type="dxa"/>
            <w:vMerge/>
            <w:tcBorders>
              <w:top w:val="nil"/>
            </w:tcBorders>
          </w:tcPr>
          <w:p>
            <w:pPr>
              <w:rPr>
                <w:sz w:val="2"/>
                <w:szCs w:val="2"/>
              </w:rPr>
            </w:pPr>
          </w:p>
        </w:tc>
        <w:tc>
          <w:tcPr>
            <w:tcW w:w="2297" w:type="dxa"/>
            <w:vMerge/>
            <w:tcBorders>
              <w:top w:val="nil"/>
            </w:tcBorders>
          </w:tcPr>
          <w:p>
            <w:pPr>
              <w:rPr>
                <w:sz w:val="2"/>
                <w:szCs w:val="2"/>
              </w:rPr>
            </w:pPr>
          </w:p>
        </w:tc>
        <w:tc>
          <w:tcPr>
            <w:tcW w:w="6600"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bl>
    <w:p>
      <w:pPr>
        <w:pStyle w:val="BodyText"/>
        <w:spacing w:before="5"/>
        <w:rPr>
          <w:sz w:val="7"/>
        </w:rPr>
      </w:pPr>
    </w:p>
    <w:p>
      <w:pPr>
        <w:pStyle w:val="ListParagraph"/>
        <w:numPr>
          <w:ilvl w:val="1"/>
          <w:numId w:val="2"/>
        </w:numPr>
        <w:tabs>
          <w:tab w:pos="790" w:val="left" w:leader="none"/>
        </w:tabs>
        <w:spacing w:line="240" w:lineRule="auto" w:before="80" w:after="12"/>
        <w:ind w:left="790" w:right="0" w:hanging="193"/>
        <w:jc w:val="left"/>
        <w:rPr>
          <w:sz w:val="15"/>
        </w:rPr>
      </w:pPr>
      <w:r>
        <w:rPr>
          <w:color w:val="333333"/>
          <w:spacing w:val="8"/>
          <w:sz w:val="15"/>
        </w:rPr>
        <w:t>公用设施设备维护服务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08"/>
        <w:gridCol w:w="456"/>
        <w:gridCol w:w="6166"/>
      </w:tblGrid>
      <w:tr>
        <w:trPr>
          <w:trHeight w:val="308" w:hRule="atLeast"/>
        </w:trPr>
        <w:tc>
          <w:tcPr>
            <w:tcW w:w="960" w:type="dxa"/>
          </w:tcPr>
          <w:p>
            <w:pPr>
              <w:pStyle w:val="TableParagraph"/>
              <w:spacing w:before="53"/>
              <w:ind w:left="304" w:right="304"/>
              <w:jc w:val="center"/>
              <w:rPr>
                <w:sz w:val="15"/>
              </w:rPr>
            </w:pPr>
            <w:r>
              <w:rPr>
                <w:color w:val="333333"/>
                <w:spacing w:val="-5"/>
                <w:sz w:val="15"/>
              </w:rPr>
              <w:t>序号</w:t>
            </w:r>
          </w:p>
        </w:tc>
        <w:tc>
          <w:tcPr>
            <w:tcW w:w="2308" w:type="dxa"/>
          </w:tcPr>
          <w:p>
            <w:pPr>
              <w:pStyle w:val="TableParagraph"/>
              <w:spacing w:before="53"/>
              <w:ind w:left="830" w:right="829"/>
              <w:jc w:val="center"/>
              <w:rPr>
                <w:sz w:val="15"/>
              </w:rPr>
            </w:pPr>
            <w:r>
              <w:rPr>
                <w:color w:val="333333"/>
                <w:spacing w:val="-3"/>
                <w:sz w:val="15"/>
              </w:rPr>
              <w:t>服务内容</w:t>
            </w:r>
          </w:p>
        </w:tc>
        <w:tc>
          <w:tcPr>
            <w:tcW w:w="6622" w:type="dxa"/>
            <w:gridSpan w:val="2"/>
          </w:tcPr>
          <w:p>
            <w:pPr>
              <w:pStyle w:val="TableParagraph"/>
              <w:spacing w:before="53"/>
              <w:ind w:left="2987" w:right="2991"/>
              <w:jc w:val="center"/>
              <w:rPr>
                <w:sz w:val="15"/>
              </w:rPr>
            </w:pPr>
            <w:r>
              <w:rPr>
                <w:color w:val="333333"/>
                <w:spacing w:val="-3"/>
                <w:sz w:val="15"/>
              </w:rPr>
              <w:t>服务标准</w:t>
            </w:r>
          </w:p>
        </w:tc>
      </w:tr>
      <w:tr>
        <w:trPr>
          <w:trHeight w:val="308" w:hRule="atLeast"/>
        </w:trPr>
        <w:tc>
          <w:tcPr>
            <w:tcW w:w="960" w:type="dxa"/>
            <w:vMerge w:val="restart"/>
          </w:tcPr>
          <w:p>
            <w:pPr>
              <w:pStyle w:val="TableParagraph"/>
              <w:rPr>
                <w:sz w:val="14"/>
              </w:rPr>
            </w:pPr>
          </w:p>
          <w:p>
            <w:pPr>
              <w:pStyle w:val="TableParagraph"/>
              <w:spacing w:before="5"/>
              <w:rPr>
                <w:sz w:val="18"/>
              </w:rPr>
            </w:pPr>
          </w:p>
          <w:p>
            <w:pPr>
              <w:pStyle w:val="TableParagraph"/>
              <w:spacing w:before="1"/>
              <w:ind w:left="9"/>
              <w:jc w:val="center"/>
              <w:rPr>
                <w:rFonts w:ascii="Calibri"/>
                <w:sz w:val="15"/>
              </w:rPr>
            </w:pPr>
            <w:r>
              <w:rPr>
                <w:rFonts w:ascii="Calibri"/>
                <w:color w:val="333333"/>
                <w:w w:val="100"/>
                <w:sz w:val="15"/>
              </w:rPr>
              <w:t>1</w:t>
            </w:r>
          </w:p>
        </w:tc>
        <w:tc>
          <w:tcPr>
            <w:tcW w:w="2308" w:type="dxa"/>
            <w:vMerge w:val="restart"/>
          </w:tcPr>
          <w:p>
            <w:pPr>
              <w:pStyle w:val="TableParagraph"/>
              <w:rPr>
                <w:sz w:val="14"/>
              </w:rPr>
            </w:pPr>
          </w:p>
          <w:p>
            <w:pPr>
              <w:pStyle w:val="TableParagraph"/>
              <w:spacing w:before="11"/>
              <w:rPr>
                <w:sz w:val="17"/>
              </w:rPr>
            </w:pPr>
          </w:p>
          <w:p>
            <w:pPr>
              <w:pStyle w:val="TableParagraph"/>
              <w:ind w:left="83"/>
              <w:rPr>
                <w:sz w:val="15"/>
              </w:rPr>
            </w:pPr>
            <w:r>
              <w:rPr>
                <w:color w:val="333333"/>
                <w:spacing w:val="-4"/>
                <w:sz w:val="15"/>
              </w:rPr>
              <w:t>基本要求</w:t>
            </w: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）重大节假日及恶劣天气前后，组织系统巡检</w:t>
            </w:r>
            <w:r>
              <w:rPr>
                <w:rFonts w:ascii="Calibri" w:eastAsia="Calibri"/>
                <w:color w:val="333333"/>
                <w:spacing w:val="-2"/>
                <w:sz w:val="15"/>
              </w:rPr>
              <w:t>1</w:t>
            </w:r>
            <w:r>
              <w:rPr>
                <w:color w:val="333333"/>
                <w:spacing w:val="-6"/>
                <w:sz w:val="15"/>
              </w:rPr>
              <w:t>次。</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gridSpan w:val="2"/>
          </w:tcPr>
          <w:p>
            <w:pPr>
              <w:pStyle w:val="TableParagraph"/>
              <w:spacing w:line="199"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）具备设施设备安全、稳定运行的环境和场所（含有限空间），</w:t>
            </w:r>
            <w:r>
              <w:rPr>
                <w:color w:val="333333"/>
                <w:spacing w:val="-3"/>
                <w:sz w:val="15"/>
              </w:rPr>
              <w:t>温湿度、照度、粉尘和</w:t>
            </w:r>
          </w:p>
          <w:p>
            <w:pPr>
              <w:pStyle w:val="TableParagraph"/>
              <w:spacing w:line="154" w:lineRule="exact"/>
              <w:ind w:left="77"/>
              <w:rPr>
                <w:sz w:val="15"/>
              </w:rPr>
            </w:pPr>
            <w:r>
              <w:rPr>
                <w:color w:val="333333"/>
                <w:spacing w:val="-3"/>
                <w:sz w:val="15"/>
              </w:rPr>
              <w:t>烟雾浓度等符合相关安全规范。</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556"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7"/>
              <w:rPr>
                <w:sz w:val="11"/>
              </w:rPr>
            </w:pPr>
          </w:p>
          <w:p>
            <w:pPr>
              <w:pStyle w:val="TableParagraph"/>
              <w:ind w:left="9"/>
              <w:jc w:val="center"/>
              <w:rPr>
                <w:rFonts w:ascii="Calibri"/>
                <w:sz w:val="15"/>
              </w:rPr>
            </w:pPr>
            <w:r>
              <w:rPr>
                <w:rFonts w:ascii="Calibri"/>
                <w:color w:val="333333"/>
                <w:w w:val="100"/>
                <w:sz w:val="15"/>
              </w:rPr>
              <w:t>2</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1"/>
              </w:rPr>
            </w:pPr>
          </w:p>
          <w:p>
            <w:pPr>
              <w:pStyle w:val="TableParagraph"/>
              <w:ind w:left="83"/>
              <w:rPr>
                <w:sz w:val="15"/>
              </w:rPr>
            </w:pPr>
            <w:r>
              <w:rPr>
                <w:color w:val="333333"/>
                <w:spacing w:val="-4"/>
                <w:sz w:val="15"/>
              </w:rPr>
              <w:t>设备机房</w:t>
            </w:r>
          </w:p>
        </w:tc>
        <w:tc>
          <w:tcPr>
            <w:tcW w:w="6622" w:type="dxa"/>
            <w:gridSpan w:val="2"/>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设备机房门口有机房类别及安全标志。落实各类机房责任人、督查人，且设备系统</w:t>
            </w:r>
          </w:p>
          <w:p>
            <w:pPr>
              <w:pStyle w:val="TableParagraph"/>
              <w:spacing w:line="170" w:lineRule="exact"/>
              <w:ind w:left="77"/>
              <w:rPr>
                <w:sz w:val="15"/>
              </w:rPr>
            </w:pPr>
            <w:r>
              <w:rPr>
                <w:color w:val="333333"/>
                <w:spacing w:val="-3"/>
                <w:sz w:val="15"/>
              </w:rPr>
              <w:t>图、应急预案流程图、管理制度、特种作业人员资格证书等上墙文件或证书符合各设备机房国家标</w:t>
            </w:r>
          </w:p>
          <w:p>
            <w:pPr>
              <w:pStyle w:val="TableParagraph"/>
              <w:spacing w:line="171" w:lineRule="exact" w:before="2"/>
              <w:ind w:left="77"/>
              <w:rPr>
                <w:sz w:val="15"/>
              </w:rPr>
            </w:pPr>
            <w:r>
              <w:rPr>
                <w:color w:val="333333"/>
                <w:spacing w:val="-3"/>
                <w:sz w:val="15"/>
              </w:rPr>
              <w:t>准规范要求，机房巡视及外来人员记录清晰完整，标识统一。</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设备机房门窗、锁具应当完好、有效。</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gridSpan w:val="2"/>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）每半月至少开展</w:t>
            </w:r>
            <w:r>
              <w:rPr>
                <w:rFonts w:ascii="Calibri" w:eastAsia="Calibri"/>
                <w:color w:val="333333"/>
                <w:spacing w:val="-2"/>
                <w:sz w:val="15"/>
              </w:rPr>
              <w:t>1</w:t>
            </w:r>
            <w:r>
              <w:rPr>
                <w:color w:val="333333"/>
                <w:spacing w:val="-3"/>
                <w:sz w:val="15"/>
              </w:rPr>
              <w:t>次清洁，整洁有序、无杂物、无积尘、无鼠、无虫害，温湿度符合设</w:t>
            </w:r>
          </w:p>
          <w:p>
            <w:pPr>
              <w:pStyle w:val="TableParagraph"/>
              <w:spacing w:line="159" w:lineRule="exact"/>
              <w:ind w:left="77"/>
              <w:rPr>
                <w:sz w:val="15"/>
              </w:rPr>
            </w:pPr>
            <w:r>
              <w:rPr>
                <w:color w:val="333333"/>
                <w:spacing w:val="-4"/>
                <w:sz w:val="15"/>
              </w:rPr>
              <w:t>备运行要求。</w:t>
            </w:r>
          </w:p>
        </w:tc>
      </w:tr>
      <w:tr>
        <w:trPr>
          <w:trHeight w:val="330"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）按各设备机房国家标准规范规定维护</w:t>
            </w:r>
            <w:r>
              <w:rPr>
                <w:rFonts w:ascii="Calibri" w:eastAsia="Calibri"/>
                <w:color w:val="333333"/>
                <w:spacing w:val="-2"/>
                <w:sz w:val="15"/>
              </w:rPr>
              <w:t>/</w:t>
            </w:r>
            <w:r>
              <w:rPr>
                <w:color w:val="333333"/>
                <w:spacing w:val="-3"/>
                <w:sz w:val="15"/>
              </w:rPr>
              <w:t>保管消防、通风、应急照明，防止小动物进入。</w:t>
            </w:r>
          </w:p>
        </w:tc>
      </w:tr>
      <w:tr>
        <w:trPr>
          <w:trHeight w:val="340"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1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63"/>
              <w:ind w:left="79"/>
              <w:rPr>
                <w:sz w:val="15"/>
              </w:rPr>
            </w:pP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安全防护用具配置齐全，检验合格。</w:t>
            </w:r>
          </w:p>
        </w:tc>
      </w:tr>
      <w:tr>
        <w:trPr>
          <w:trHeight w:val="330"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应急设施设备用品应当齐全、完备，可随时启用。</w:t>
            </w:r>
          </w:p>
        </w:tc>
      </w:tr>
      <w:tr>
        <w:trPr>
          <w:trHeight w:val="330"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5"/>
              <w:rPr>
                <w:sz w:val="10"/>
              </w:rPr>
            </w:pPr>
          </w:p>
          <w:p>
            <w:pPr>
              <w:pStyle w:val="TableParagraph"/>
              <w:ind w:left="9"/>
              <w:jc w:val="center"/>
              <w:rPr>
                <w:rFonts w:ascii="Calibri"/>
                <w:sz w:val="15"/>
              </w:rPr>
            </w:pPr>
            <w:r>
              <w:rPr>
                <w:rFonts w:ascii="Calibri"/>
                <w:color w:val="333333"/>
                <w:w w:val="100"/>
                <w:sz w:val="15"/>
              </w:rPr>
              <w:t>3</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
              <w:rPr>
                <w:sz w:val="9"/>
              </w:rPr>
            </w:pPr>
          </w:p>
          <w:p>
            <w:pPr>
              <w:pStyle w:val="TableParagraph"/>
              <w:ind w:left="83"/>
              <w:rPr>
                <w:sz w:val="15"/>
              </w:rPr>
            </w:pPr>
            <w:r>
              <w:rPr>
                <w:color w:val="333333"/>
                <w:spacing w:val="-4"/>
                <w:sz w:val="15"/>
              </w:rPr>
              <w:t>给排水系统</w:t>
            </w: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）生活饮用水卫生符合《生活饮用水卫生标准》（</w:t>
            </w:r>
            <w:r>
              <w:rPr>
                <w:rFonts w:ascii="Calibri" w:eastAsia="Calibri"/>
                <w:color w:val="333333"/>
                <w:spacing w:val="-2"/>
                <w:sz w:val="15"/>
              </w:rPr>
              <w:t>GB5749</w:t>
            </w:r>
            <w:r>
              <w:rPr>
                <w:color w:val="333333"/>
                <w:spacing w:val="-2"/>
                <w:sz w:val="15"/>
              </w:rPr>
              <w:t>）</w:t>
            </w:r>
            <w:r>
              <w:rPr>
                <w:color w:val="333333"/>
                <w:spacing w:val="-4"/>
                <w:sz w:val="15"/>
              </w:rPr>
              <w:t>的相关要求。</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）二次供水卫生符合《二次供水设施卫生规范》（</w:t>
            </w:r>
            <w:r>
              <w:rPr>
                <w:rFonts w:ascii="Calibri" w:eastAsia="Calibri"/>
                <w:color w:val="333333"/>
                <w:spacing w:val="-2"/>
                <w:sz w:val="15"/>
              </w:rPr>
              <w:t>GB17051</w:t>
            </w:r>
            <w:r>
              <w:rPr>
                <w:color w:val="333333"/>
                <w:spacing w:val="-2"/>
                <w:sz w:val="15"/>
              </w:rPr>
              <w:t>）</w:t>
            </w:r>
            <w:r>
              <w:rPr>
                <w:color w:val="333333"/>
                <w:spacing w:val="-4"/>
                <w:sz w:val="15"/>
              </w:rPr>
              <w:t>的相关要求。</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设施设备、阀门、管道等运行正常，无跑、冒、滴、漏现象。</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4</w:t>
            </w:r>
            <w:r>
              <w:rPr>
                <w:color w:val="333333"/>
                <w:spacing w:val="-2"/>
                <w:sz w:val="15"/>
              </w:rPr>
              <w:t>）有水泵房、水箱间的，每日至少巡视</w:t>
            </w:r>
            <w:r>
              <w:rPr>
                <w:rFonts w:ascii="Calibri" w:eastAsia="Calibri"/>
                <w:color w:val="333333"/>
                <w:spacing w:val="-2"/>
                <w:sz w:val="15"/>
              </w:rPr>
              <w:t>1</w:t>
            </w:r>
            <w:r>
              <w:rPr>
                <w:color w:val="333333"/>
                <w:spacing w:val="-2"/>
                <w:sz w:val="15"/>
              </w:rPr>
              <w:t>次。每年至少养护</w:t>
            </w:r>
            <w:r>
              <w:rPr>
                <w:rFonts w:ascii="Calibri" w:eastAsia="Calibri"/>
                <w:color w:val="333333"/>
                <w:spacing w:val="-2"/>
                <w:sz w:val="15"/>
              </w:rPr>
              <w:t>1</w:t>
            </w:r>
            <w:r>
              <w:rPr>
                <w:color w:val="333333"/>
                <w:spacing w:val="-4"/>
                <w:sz w:val="15"/>
              </w:rPr>
              <w:t>次水泵。</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遇供水单位限水、停水，按规定时间通知采购人。</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6</w:t>
            </w:r>
            <w:r>
              <w:rPr>
                <w:color w:val="333333"/>
                <w:spacing w:val="-2"/>
                <w:sz w:val="15"/>
              </w:rPr>
              <w:t>）每季度至少开展</w:t>
            </w:r>
            <w:r>
              <w:rPr>
                <w:rFonts w:ascii="Calibri" w:eastAsia="Calibri"/>
                <w:color w:val="333333"/>
                <w:spacing w:val="-2"/>
                <w:sz w:val="15"/>
              </w:rPr>
              <w:t>1</w:t>
            </w:r>
            <w:r>
              <w:rPr>
                <w:color w:val="333333"/>
                <w:spacing w:val="-3"/>
                <w:sz w:val="15"/>
              </w:rPr>
              <w:t>次对排水管进行疏通、清污，保证室内外排水系统通畅。</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1"/>
              </w:rPr>
            </w:pPr>
          </w:p>
          <w:p>
            <w:pPr>
              <w:pStyle w:val="TableParagraph"/>
              <w:ind w:left="9"/>
              <w:jc w:val="center"/>
              <w:rPr>
                <w:rFonts w:ascii="Calibri"/>
                <w:sz w:val="15"/>
              </w:rPr>
            </w:pPr>
            <w:r>
              <w:rPr>
                <w:rFonts w:ascii="Calibri"/>
                <w:color w:val="333333"/>
                <w:w w:val="100"/>
                <w:sz w:val="15"/>
              </w:rPr>
              <w:t>4</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0"/>
              <w:rPr>
                <w:sz w:val="10"/>
              </w:rPr>
            </w:pPr>
          </w:p>
          <w:p>
            <w:pPr>
              <w:pStyle w:val="TableParagraph"/>
              <w:ind w:left="83"/>
              <w:rPr>
                <w:sz w:val="15"/>
              </w:rPr>
            </w:pPr>
            <w:r>
              <w:rPr>
                <w:color w:val="333333"/>
                <w:spacing w:val="-4"/>
                <w:sz w:val="15"/>
              </w:rPr>
              <w:t>电梯系统</w:t>
            </w:r>
          </w:p>
        </w:tc>
        <w:tc>
          <w:tcPr>
            <w:tcW w:w="456"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1</w:t>
            </w:r>
            <w:r>
              <w:rPr>
                <w:color w:val="333333"/>
                <w:spacing w:val="-2"/>
                <w:sz w:val="15"/>
              </w:rPr>
              <w:t>）电梯运行平稳、无异响、平层、开关正常。每周至少开展</w:t>
            </w:r>
            <w:r>
              <w:rPr>
                <w:rFonts w:ascii="Calibri" w:eastAsia="Calibri"/>
                <w:color w:val="333333"/>
                <w:spacing w:val="-2"/>
                <w:sz w:val="15"/>
              </w:rPr>
              <w:t>2</w:t>
            </w:r>
            <w:r>
              <w:rPr>
                <w:color w:val="333333"/>
                <w:spacing w:val="-3"/>
                <w:sz w:val="15"/>
              </w:rPr>
              <w:t>次电梯的安全状况检查。</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gridSpan w:val="2"/>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电梯准用证、年检合格证等证件齐全。相关证件、紧急救援电话和乘客注意事项置于</w:t>
            </w:r>
          </w:p>
          <w:p>
            <w:pPr>
              <w:pStyle w:val="TableParagraph"/>
              <w:spacing w:line="159" w:lineRule="exact"/>
              <w:ind w:left="77"/>
              <w:rPr>
                <w:sz w:val="15"/>
              </w:rPr>
            </w:pPr>
            <w:r>
              <w:rPr>
                <w:color w:val="333333"/>
                <w:spacing w:val="-4"/>
                <w:sz w:val="15"/>
              </w:rPr>
              <w:t>轿厢醒目位置。</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）每年至少开展</w:t>
            </w:r>
            <w:r>
              <w:rPr>
                <w:rFonts w:ascii="Calibri" w:eastAsia="Calibri"/>
                <w:color w:val="333333"/>
                <w:spacing w:val="-2"/>
                <w:sz w:val="15"/>
              </w:rPr>
              <w:t>1</w:t>
            </w:r>
            <w:r>
              <w:rPr>
                <w:color w:val="333333"/>
                <w:spacing w:val="-3"/>
                <w:sz w:val="15"/>
              </w:rPr>
              <w:t>次对电梯的全面检测，并出具检测报告，核发电梯使用标志。</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）电梯维保应当符合《电梯维护保养规则》（</w:t>
            </w:r>
            <w:r>
              <w:rPr>
                <w:rFonts w:ascii="Calibri" w:eastAsia="Calibri"/>
                <w:color w:val="333333"/>
                <w:spacing w:val="-2"/>
                <w:sz w:val="15"/>
              </w:rPr>
              <w:t>TSG T5002</w:t>
            </w:r>
            <w:r>
              <w:rPr>
                <w:color w:val="333333"/>
                <w:spacing w:val="-2"/>
                <w:sz w:val="15"/>
              </w:rPr>
              <w:t>）</w:t>
            </w:r>
            <w:r>
              <w:rPr>
                <w:color w:val="333333"/>
                <w:spacing w:val="-4"/>
                <w:sz w:val="15"/>
              </w:rPr>
              <w:t>的有关要求。</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5</w:t>
            </w:r>
            <w:r>
              <w:rPr>
                <w:color w:val="333333"/>
                <w:spacing w:val="-2"/>
                <w:sz w:val="15"/>
              </w:rPr>
              <w:t>）电梯使用应当符合《特种设备使用管理规则》（</w:t>
            </w:r>
            <w:r>
              <w:rPr>
                <w:rFonts w:ascii="Calibri" w:eastAsia="Calibri"/>
                <w:color w:val="333333"/>
                <w:spacing w:val="-2"/>
                <w:sz w:val="15"/>
              </w:rPr>
              <w:t>TSG 08</w:t>
            </w:r>
            <w:r>
              <w:rPr>
                <w:color w:val="333333"/>
                <w:spacing w:val="-2"/>
                <w:sz w:val="15"/>
              </w:rPr>
              <w:t>）</w:t>
            </w:r>
            <w:r>
              <w:rPr>
                <w:color w:val="333333"/>
                <w:spacing w:val="-4"/>
                <w:sz w:val="15"/>
              </w:rPr>
              <w:t>的有关要求。</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gridSpan w:val="2"/>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）有电梯突发事件或事故的应急措施与救援预案，每年至少开展演练</w:t>
            </w:r>
            <w:r>
              <w:rPr>
                <w:rFonts w:ascii="Calibri" w:eastAsia="Calibri"/>
                <w:color w:val="333333"/>
                <w:spacing w:val="-2"/>
                <w:sz w:val="15"/>
              </w:rPr>
              <w:t>1</w:t>
            </w:r>
            <w:r>
              <w:rPr>
                <w:color w:val="333333"/>
                <w:spacing w:val="-4"/>
                <w:sz w:val="15"/>
              </w:rPr>
              <w:t>次。电梯出现故</w:t>
            </w:r>
          </w:p>
          <w:p>
            <w:pPr>
              <w:pStyle w:val="TableParagraph"/>
              <w:spacing w:line="159" w:lineRule="exact"/>
              <w:ind w:left="77"/>
              <w:rPr>
                <w:sz w:val="15"/>
              </w:rPr>
            </w:pPr>
            <w:r>
              <w:rPr>
                <w:color w:val="333333"/>
                <w:spacing w:val="-2"/>
                <w:sz w:val="15"/>
              </w:rPr>
              <w:t>障，物业服务人员</w:t>
            </w:r>
            <w:r>
              <w:rPr>
                <w:rFonts w:ascii="Calibri" w:eastAsia="Calibri"/>
                <w:color w:val="333333"/>
                <w:spacing w:val="-2"/>
                <w:sz w:val="15"/>
              </w:rPr>
              <w:t>10</w:t>
            </w:r>
            <w:r>
              <w:rPr>
                <w:color w:val="333333"/>
                <w:spacing w:val="-2"/>
                <w:sz w:val="15"/>
              </w:rPr>
              <w:t>分钟内到场应急处理，维保专业人员</w:t>
            </w:r>
            <w:r>
              <w:rPr>
                <w:rFonts w:ascii="Calibri" w:eastAsia="Calibri"/>
                <w:color w:val="333333"/>
                <w:spacing w:val="-2"/>
                <w:sz w:val="15"/>
              </w:rPr>
              <w:t>30</w:t>
            </w:r>
            <w:r>
              <w:rPr>
                <w:color w:val="333333"/>
                <w:spacing w:val="-3"/>
                <w:sz w:val="15"/>
              </w:rPr>
              <w:t>分钟内到场应急处理。</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到场进行救助和排除故障。电梯紧急电话保持畅通。</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8</w:t>
            </w:r>
            <w:r>
              <w:rPr>
                <w:color w:val="333333"/>
                <w:spacing w:val="-2"/>
                <w:sz w:val="15"/>
              </w:rPr>
              <w:t>）</w:t>
            </w:r>
            <w:r>
              <w:rPr>
                <w:color w:val="333333"/>
                <w:spacing w:val="-3"/>
                <w:sz w:val="15"/>
              </w:rPr>
              <w:t>电梯维修、保养时在现场设置提示标识和防护围栏。</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9</w:t>
            </w:r>
            <w:r>
              <w:rPr>
                <w:color w:val="333333"/>
                <w:spacing w:val="-2"/>
                <w:sz w:val="15"/>
              </w:rPr>
              <w:t>）</w:t>
            </w:r>
            <w:r>
              <w:rPr>
                <w:color w:val="333333"/>
                <w:spacing w:val="-3"/>
                <w:sz w:val="15"/>
              </w:rPr>
              <w:t>根据采购人需求，合理设置电梯开启的数量、时间。</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456"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66"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10</w:t>
            </w:r>
            <w:r>
              <w:rPr>
                <w:color w:val="333333"/>
                <w:spacing w:val="-2"/>
                <w:sz w:val="15"/>
              </w:rPr>
              <w:t>）</w:t>
            </w:r>
            <w:r>
              <w:rPr>
                <w:rFonts w:ascii="Calibri" w:eastAsia="Calibri"/>
                <w:color w:val="333333"/>
                <w:spacing w:val="-2"/>
                <w:sz w:val="15"/>
              </w:rPr>
              <w:t>......</w:t>
            </w:r>
          </w:p>
        </w:tc>
      </w:tr>
      <w:tr>
        <w:trPr>
          <w:trHeight w:val="373" w:hRule="atLeast"/>
        </w:trPr>
        <w:tc>
          <w:tcPr>
            <w:tcW w:w="960" w:type="dxa"/>
            <w:tcBorders>
              <w:bottom w:val="nil"/>
            </w:tcBorders>
          </w:tcPr>
          <w:p>
            <w:pPr>
              <w:pStyle w:val="TableParagraph"/>
              <w:spacing w:line="178" w:lineRule="exact"/>
              <w:ind w:left="9"/>
              <w:jc w:val="center"/>
              <w:rPr>
                <w:rFonts w:ascii="Calibri"/>
                <w:sz w:val="15"/>
              </w:rPr>
            </w:pPr>
            <w:r>
              <w:rPr>
                <w:rFonts w:ascii="Calibri"/>
                <w:color w:val="333333"/>
                <w:w w:val="100"/>
                <w:sz w:val="15"/>
              </w:rPr>
              <w:t>5</w:t>
            </w:r>
          </w:p>
        </w:tc>
        <w:tc>
          <w:tcPr>
            <w:tcW w:w="2308" w:type="dxa"/>
            <w:tcBorders>
              <w:bottom w:val="nil"/>
            </w:tcBorders>
          </w:tcPr>
          <w:p>
            <w:pPr>
              <w:pStyle w:val="TableParagraph"/>
              <w:spacing w:line="180" w:lineRule="exact"/>
              <w:ind w:left="83"/>
              <w:rPr>
                <w:sz w:val="15"/>
              </w:rPr>
            </w:pPr>
            <w:r>
              <w:rPr>
                <w:color w:val="333333"/>
                <w:spacing w:val="-4"/>
                <w:sz w:val="15"/>
              </w:rPr>
              <w:t>空调系统</w:t>
            </w:r>
          </w:p>
        </w:tc>
        <w:tc>
          <w:tcPr>
            <w:tcW w:w="456" w:type="dxa"/>
            <w:tcBorders>
              <w:right w:val="nil"/>
            </w:tcBorders>
          </w:tcPr>
          <w:p>
            <w:pPr>
              <w:pStyle w:val="TableParagraph"/>
              <w:spacing w:line="194" w:lineRule="exact"/>
              <w:ind w:left="228"/>
              <w:rPr>
                <w:rFonts w:ascii="微软雅黑" w:eastAsia="微软雅黑"/>
                <w:sz w:val="15"/>
              </w:rPr>
            </w:pPr>
            <w:r>
              <w:rPr>
                <w:rFonts w:ascii="微软雅黑" w:eastAsia="微软雅黑"/>
                <w:color w:val="333333"/>
                <w:w w:val="100"/>
                <w:sz w:val="15"/>
              </w:rPr>
              <w:t>￡</w:t>
            </w:r>
          </w:p>
          <w:p>
            <w:pPr>
              <w:pStyle w:val="TableParagraph"/>
              <w:spacing w:line="159" w:lineRule="exact"/>
              <w:ind w:left="77"/>
              <w:rPr>
                <w:sz w:val="15"/>
              </w:rPr>
            </w:pPr>
            <w:r>
              <w:rPr>
                <w:color w:val="333333"/>
                <w:spacing w:val="-6"/>
                <w:sz w:val="15"/>
              </w:rPr>
              <w:t>求。</w:t>
            </w:r>
          </w:p>
        </w:tc>
        <w:tc>
          <w:tcPr>
            <w:tcW w:w="6166" w:type="dxa"/>
            <w:tcBorders>
              <w:left w:val="nil"/>
            </w:tcBorders>
          </w:tcPr>
          <w:p>
            <w:pPr>
              <w:pStyle w:val="TableParagraph"/>
              <w:spacing w:line="180" w:lineRule="exact"/>
              <w:ind w:left="79"/>
              <w:rPr>
                <w:sz w:val="15"/>
              </w:rPr>
            </w:pPr>
            <w:r>
              <w:rPr>
                <w:color w:val="333333"/>
                <w:spacing w:val="-2"/>
                <w:sz w:val="15"/>
              </w:rPr>
              <w:t>（</w:t>
            </w:r>
            <w:r>
              <w:rPr>
                <w:rFonts w:ascii="Calibri" w:eastAsia="Calibri"/>
                <w:color w:val="333333"/>
                <w:spacing w:val="-2"/>
                <w:sz w:val="15"/>
              </w:rPr>
              <w:t>1</w:t>
            </w:r>
            <w:r>
              <w:rPr>
                <w:color w:val="333333"/>
                <w:spacing w:val="-2"/>
                <w:sz w:val="15"/>
              </w:rPr>
              <w:t>）空调通风系统运行管理符合《空调通风系统运行管理标准》（</w:t>
            </w:r>
            <w:r>
              <w:rPr>
                <w:rFonts w:ascii="Calibri" w:eastAsia="Calibri"/>
                <w:color w:val="333333"/>
                <w:spacing w:val="-2"/>
                <w:sz w:val="15"/>
              </w:rPr>
              <w:t>GB50365</w:t>
            </w:r>
            <w:r>
              <w:rPr>
                <w:color w:val="333333"/>
                <w:spacing w:val="-2"/>
                <w:sz w:val="15"/>
              </w:rPr>
              <w:t>）</w:t>
            </w:r>
            <w:r>
              <w:rPr>
                <w:color w:val="333333"/>
                <w:spacing w:val="-4"/>
                <w:sz w:val="15"/>
              </w:rPr>
              <w:t>的相关要</w:t>
            </w:r>
          </w:p>
        </w:tc>
      </w:tr>
    </w:tbl>
    <w:p>
      <w:pPr>
        <w:spacing w:after="0" w:line="180" w:lineRule="exact"/>
        <w:rPr>
          <w:sz w:val="15"/>
        </w:rPr>
        <w:sectPr>
          <w:pgSz w:w="11900" w:h="16840"/>
          <w:pgMar w:header="281" w:footer="253" w:top="480" w:bottom="440" w:left="560" w:right="440"/>
        </w:sectPr>
      </w:pPr>
    </w:p>
    <w:p>
      <w:pPr>
        <w:pStyle w:val="BodyText"/>
        <w:spacing w:before="6"/>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08"/>
        <w:gridCol w:w="6622"/>
      </w:tblGrid>
      <w:tr>
        <w:trPr>
          <w:trHeight w:val="321" w:hRule="atLeast"/>
        </w:trPr>
        <w:tc>
          <w:tcPr>
            <w:tcW w:w="960" w:type="dxa"/>
            <w:vMerge w:val="restart"/>
            <w:tcBorders>
              <w:top w:val="nil"/>
            </w:tcBorders>
          </w:tcPr>
          <w:p>
            <w:pPr>
              <w:pStyle w:val="TableParagraph"/>
              <w:rPr>
                <w:rFonts w:ascii="Times New Roman"/>
                <w:sz w:val="14"/>
              </w:rPr>
            </w:pPr>
          </w:p>
        </w:tc>
        <w:tc>
          <w:tcPr>
            <w:tcW w:w="2308" w:type="dxa"/>
            <w:vMerge w:val="restart"/>
            <w:tcBorders>
              <w:top w:val="nil"/>
            </w:tcBorders>
          </w:tcPr>
          <w:p>
            <w:pPr>
              <w:pStyle w:val="TableParagraph"/>
              <w:rPr>
                <w:rFonts w:ascii="Times New Roman"/>
                <w:sz w:val="14"/>
              </w:rPr>
            </w:pPr>
          </w:p>
        </w:tc>
        <w:tc>
          <w:tcPr>
            <w:tcW w:w="6622" w:type="dxa"/>
            <w:tcBorders>
              <w:top w:val="nil"/>
            </w:tcBorders>
          </w:tcPr>
          <w:p>
            <w:pPr>
              <w:pStyle w:val="TableParagraph"/>
              <w:spacing w:before="7"/>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）办公楼内温湿度、空气质量等符合《室内空气质量标准》（</w:t>
            </w:r>
            <w:r>
              <w:rPr>
                <w:rFonts w:ascii="Calibri" w:eastAsia="Calibri"/>
                <w:color w:val="333333"/>
                <w:spacing w:val="-2"/>
                <w:sz w:val="15"/>
              </w:rPr>
              <w:t>GB/T18883</w:t>
            </w:r>
            <w:r>
              <w:rPr>
                <w:color w:val="333333"/>
                <w:spacing w:val="-2"/>
                <w:sz w:val="15"/>
              </w:rPr>
              <w:t>）</w:t>
            </w:r>
            <w:r>
              <w:rPr>
                <w:color w:val="333333"/>
                <w:spacing w:val="-4"/>
                <w:sz w:val="15"/>
              </w:rPr>
              <w:t>的相关要求。</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定期维保并做好记录，保证空调设施设备处于良好状态。</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9"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中央空调运行前对冷水机组、循环水泵、冷却塔、风机等设施设备进行系统检查，运</w:t>
            </w:r>
          </w:p>
          <w:p>
            <w:pPr>
              <w:pStyle w:val="TableParagraph"/>
              <w:spacing w:line="154" w:lineRule="exact"/>
              <w:ind w:left="77"/>
              <w:rPr>
                <w:sz w:val="15"/>
              </w:rPr>
            </w:pPr>
            <w:r>
              <w:rPr>
                <w:color w:val="333333"/>
                <w:spacing w:val="-2"/>
                <w:sz w:val="15"/>
              </w:rPr>
              <w:t>行期间每日至少开展</w:t>
            </w:r>
            <w:r>
              <w:rPr>
                <w:rFonts w:ascii="Calibri" w:eastAsia="Calibri"/>
                <w:color w:val="333333"/>
                <w:spacing w:val="-2"/>
                <w:sz w:val="15"/>
              </w:rPr>
              <w:t>1</w:t>
            </w:r>
            <w:r>
              <w:rPr>
                <w:color w:val="333333"/>
                <w:spacing w:val="-4"/>
                <w:sz w:val="15"/>
              </w:rPr>
              <w:t>次运行情况巡查。</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5</w:t>
            </w:r>
            <w:r>
              <w:rPr>
                <w:color w:val="333333"/>
                <w:sz w:val="15"/>
              </w:rPr>
              <w:t>）每半年至少开展</w:t>
            </w:r>
            <w:r>
              <w:rPr>
                <w:rFonts w:ascii="Calibri" w:eastAsia="Calibri"/>
                <w:color w:val="333333"/>
                <w:sz w:val="15"/>
              </w:rPr>
              <w:t>1</w:t>
            </w:r>
            <w:r>
              <w:rPr>
                <w:color w:val="333333"/>
                <w:spacing w:val="-1"/>
                <w:sz w:val="15"/>
              </w:rPr>
              <w:t>次管道、阀门检查并除锈。</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）每年至少开展</w:t>
            </w:r>
            <w:r>
              <w:rPr>
                <w:rFonts w:ascii="Calibri" w:eastAsia="Calibri"/>
                <w:color w:val="333333"/>
                <w:spacing w:val="-2"/>
                <w:sz w:val="15"/>
              </w:rPr>
              <w:t>1</w:t>
            </w:r>
            <w:r>
              <w:rPr>
                <w:color w:val="333333"/>
                <w:spacing w:val="-2"/>
                <w:sz w:val="15"/>
              </w:rPr>
              <w:t>次系统整体性维修养护，检验</w:t>
            </w:r>
            <w:r>
              <w:rPr>
                <w:rFonts w:ascii="Calibri" w:eastAsia="Calibri"/>
                <w:color w:val="333333"/>
                <w:spacing w:val="-2"/>
                <w:sz w:val="15"/>
              </w:rPr>
              <w:t>1</w:t>
            </w:r>
            <w:r>
              <w:rPr>
                <w:color w:val="333333"/>
                <w:spacing w:val="-3"/>
                <w:sz w:val="15"/>
              </w:rPr>
              <w:t>次压力容器、仪表及冷却塔噪声。</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）每年至少开展</w:t>
            </w:r>
            <w:r>
              <w:rPr>
                <w:rFonts w:ascii="Calibri" w:eastAsia="Calibri"/>
                <w:color w:val="333333"/>
                <w:spacing w:val="-2"/>
                <w:sz w:val="15"/>
              </w:rPr>
              <w:t>1</w:t>
            </w:r>
            <w:r>
              <w:rPr>
                <w:color w:val="333333"/>
                <w:spacing w:val="-2"/>
                <w:sz w:val="15"/>
              </w:rPr>
              <w:t>次新风机、空气处理机滤网等清洗消毒；每</w:t>
            </w:r>
            <w:r>
              <w:rPr>
                <w:rFonts w:ascii="Calibri" w:eastAsia="Calibri"/>
                <w:color w:val="333333"/>
                <w:spacing w:val="-2"/>
                <w:sz w:val="15"/>
              </w:rPr>
              <w:t>2</w:t>
            </w:r>
            <w:r>
              <w:rPr>
                <w:color w:val="333333"/>
                <w:spacing w:val="-2"/>
                <w:sz w:val="15"/>
              </w:rPr>
              <w:t>年至少开展</w:t>
            </w:r>
            <w:r>
              <w:rPr>
                <w:rFonts w:ascii="Calibri" w:eastAsia="Calibri"/>
                <w:color w:val="333333"/>
                <w:spacing w:val="-2"/>
                <w:sz w:val="15"/>
              </w:rPr>
              <w:t>1</w:t>
            </w:r>
            <w:r>
              <w:rPr>
                <w:color w:val="333333"/>
                <w:spacing w:val="-4"/>
                <w:sz w:val="15"/>
              </w:rPr>
              <w:t>次风管清洗消</w:t>
            </w:r>
          </w:p>
          <w:p>
            <w:pPr>
              <w:pStyle w:val="TableParagraph"/>
              <w:spacing w:line="159" w:lineRule="exact"/>
              <w:ind w:left="77"/>
              <w:rPr>
                <w:sz w:val="15"/>
              </w:rPr>
            </w:pPr>
            <w:r>
              <w:rPr>
                <w:color w:val="333333"/>
                <w:spacing w:val="-6"/>
                <w:sz w:val="15"/>
              </w:rPr>
              <w:t>毒。</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8</w:t>
            </w:r>
            <w:r>
              <w:rPr>
                <w:color w:val="333333"/>
                <w:spacing w:val="-2"/>
                <w:sz w:val="15"/>
              </w:rPr>
              <w:t>）每年至少开展</w:t>
            </w:r>
            <w:r>
              <w:rPr>
                <w:rFonts w:ascii="Calibri" w:eastAsia="Calibri"/>
                <w:color w:val="333333"/>
                <w:spacing w:val="-2"/>
                <w:sz w:val="15"/>
              </w:rPr>
              <w:t>1</w:t>
            </w:r>
            <w:r>
              <w:rPr>
                <w:color w:val="333333"/>
                <w:spacing w:val="-2"/>
                <w:sz w:val="15"/>
              </w:rPr>
              <w:t>次分体式空调主机（含空调过滤网）和室外机清洁。每月至少开展</w:t>
            </w:r>
            <w:r>
              <w:rPr>
                <w:rFonts w:ascii="Calibri" w:eastAsia="Calibri"/>
                <w:color w:val="333333"/>
                <w:spacing w:val="-2"/>
                <w:sz w:val="15"/>
              </w:rPr>
              <w:t>1</w:t>
            </w:r>
            <w:r>
              <w:rPr>
                <w:color w:val="333333"/>
                <w:spacing w:val="-10"/>
                <w:sz w:val="15"/>
              </w:rPr>
              <w:t>次</w:t>
            </w:r>
          </w:p>
          <w:p>
            <w:pPr>
              <w:pStyle w:val="TableParagraph"/>
              <w:spacing w:line="159" w:lineRule="exact"/>
              <w:ind w:left="77"/>
              <w:rPr>
                <w:sz w:val="15"/>
              </w:rPr>
            </w:pPr>
            <w:r>
              <w:rPr>
                <w:color w:val="333333"/>
                <w:spacing w:val="-3"/>
                <w:sz w:val="15"/>
              </w:rPr>
              <w:t>挂机和室外支架稳固性巡查。</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271" w:lineRule="exact"/>
              <w:ind w:left="228"/>
              <w:rPr>
                <w:sz w:val="15"/>
              </w:rPr>
            </w:pPr>
            <w:r>
              <w:rPr>
                <w:rFonts w:ascii="微软雅黑" w:eastAsia="微软雅黑"/>
                <w:color w:val="333333"/>
                <w:sz w:val="15"/>
              </w:rPr>
              <w:t>￡</w:t>
            </w:r>
            <w:r>
              <w:rPr>
                <w:rFonts w:ascii="微软雅黑" w:eastAsia="微软雅黑"/>
                <w:color w:val="333333"/>
                <w:spacing w:val="53"/>
                <w:sz w:val="15"/>
              </w:rPr>
              <w:t> </w:t>
            </w:r>
            <w:r>
              <w:rPr>
                <w:color w:val="333333"/>
                <w:sz w:val="15"/>
              </w:rPr>
              <w:t>（</w:t>
            </w:r>
            <w:r>
              <w:rPr>
                <w:rFonts w:ascii="Calibri" w:eastAsia="Calibri"/>
                <w:color w:val="333333"/>
                <w:sz w:val="15"/>
              </w:rPr>
              <w:t>9</w:t>
            </w:r>
            <w:r>
              <w:rPr>
                <w:color w:val="333333"/>
                <w:sz w:val="15"/>
              </w:rPr>
              <w:t>）</w:t>
            </w:r>
            <w:r>
              <w:rPr>
                <w:color w:val="333333"/>
                <w:spacing w:val="-1"/>
                <w:sz w:val="15"/>
              </w:rPr>
              <w:t>制冷、供暖系统温度设定及启用时间符合节能要求。</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10</w:t>
            </w:r>
            <w:r>
              <w:rPr>
                <w:color w:val="333333"/>
                <w:spacing w:val="-2"/>
                <w:sz w:val="15"/>
              </w:rPr>
              <w:t>）发现故障或损坏应当在</w:t>
            </w:r>
            <w:r>
              <w:rPr>
                <w:rFonts w:ascii="Calibri" w:eastAsia="Calibri"/>
                <w:color w:val="333333"/>
                <w:spacing w:val="-2"/>
                <w:sz w:val="15"/>
              </w:rPr>
              <w:t>30</w:t>
            </w:r>
            <w:r>
              <w:rPr>
                <w:color w:val="333333"/>
                <w:spacing w:val="-2"/>
                <w:sz w:val="15"/>
              </w:rPr>
              <w:t>分钟内到场，紧急维修应当在</w:t>
            </w:r>
            <w:r>
              <w:rPr>
                <w:rFonts w:ascii="Calibri" w:eastAsia="Calibri"/>
                <w:color w:val="333333"/>
                <w:spacing w:val="-2"/>
                <w:sz w:val="15"/>
              </w:rPr>
              <w:t>15</w:t>
            </w:r>
            <w:r>
              <w:rPr>
                <w:color w:val="333333"/>
                <w:spacing w:val="-2"/>
                <w:sz w:val="15"/>
              </w:rPr>
              <w:t>分钟内到达现场，在</w:t>
            </w:r>
            <w:r>
              <w:rPr>
                <w:rFonts w:ascii="Calibri" w:eastAsia="Calibri"/>
                <w:color w:val="333333"/>
                <w:spacing w:val="-2"/>
                <w:sz w:val="15"/>
              </w:rPr>
              <w:t>12</w:t>
            </w:r>
            <w:r>
              <w:rPr>
                <w:color w:val="333333"/>
                <w:spacing w:val="-6"/>
                <w:sz w:val="15"/>
              </w:rPr>
              <w:t>小时</w:t>
            </w:r>
          </w:p>
          <w:p>
            <w:pPr>
              <w:pStyle w:val="TableParagraph"/>
              <w:spacing w:line="159" w:lineRule="exact"/>
              <w:ind w:left="77"/>
              <w:rPr>
                <w:sz w:val="15"/>
              </w:rPr>
            </w:pPr>
            <w:r>
              <w:rPr>
                <w:color w:val="333333"/>
                <w:spacing w:val="-4"/>
                <w:sz w:val="15"/>
              </w:rPr>
              <w:t>内维修完毕。</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11</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1"/>
              </w:rPr>
            </w:pPr>
          </w:p>
          <w:p>
            <w:pPr>
              <w:pStyle w:val="TableParagraph"/>
              <w:ind w:left="9"/>
              <w:jc w:val="center"/>
              <w:rPr>
                <w:rFonts w:ascii="Calibri"/>
                <w:sz w:val="15"/>
              </w:rPr>
            </w:pPr>
            <w:r>
              <w:rPr>
                <w:rFonts w:ascii="Calibri"/>
                <w:color w:val="333333"/>
                <w:w w:val="100"/>
                <w:sz w:val="15"/>
              </w:rPr>
              <w:t>6</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6"/>
              <w:rPr>
                <w:sz w:val="10"/>
              </w:rPr>
            </w:pPr>
          </w:p>
          <w:p>
            <w:pPr>
              <w:pStyle w:val="TableParagraph"/>
              <w:ind w:left="83"/>
              <w:rPr>
                <w:sz w:val="15"/>
              </w:rPr>
            </w:pPr>
            <w:r>
              <w:rPr>
                <w:color w:val="333333"/>
                <w:spacing w:val="-4"/>
                <w:sz w:val="15"/>
              </w:rPr>
              <w:t>消防系统</w:t>
            </w: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）消防设施的维护管理符合《建筑消防设施的维护管理》（</w:t>
            </w:r>
            <w:r>
              <w:rPr>
                <w:rFonts w:ascii="Calibri" w:eastAsia="Calibri"/>
                <w:color w:val="333333"/>
                <w:spacing w:val="-2"/>
                <w:sz w:val="15"/>
              </w:rPr>
              <w:t>GB25201</w:t>
            </w:r>
            <w:r>
              <w:rPr>
                <w:color w:val="333333"/>
                <w:spacing w:val="-2"/>
                <w:sz w:val="15"/>
              </w:rPr>
              <w:t>）</w:t>
            </w:r>
            <w:r>
              <w:rPr>
                <w:color w:val="333333"/>
                <w:spacing w:val="-4"/>
                <w:sz w:val="15"/>
              </w:rPr>
              <w:t>的相关要求。</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）消防设备检测符合《建筑消防设施检测技术规程》（</w:t>
            </w:r>
            <w:r>
              <w:rPr>
                <w:rFonts w:ascii="Calibri" w:eastAsia="Calibri"/>
                <w:color w:val="333333"/>
                <w:spacing w:val="-2"/>
                <w:sz w:val="15"/>
              </w:rPr>
              <w:t>GA503</w:t>
            </w:r>
            <w:r>
              <w:rPr>
                <w:color w:val="333333"/>
                <w:spacing w:val="-2"/>
                <w:sz w:val="15"/>
              </w:rPr>
              <w:t>或</w:t>
            </w:r>
            <w:r>
              <w:rPr>
                <w:rFonts w:ascii="Calibri" w:eastAsia="Calibri"/>
                <w:color w:val="333333"/>
                <w:spacing w:val="-2"/>
                <w:sz w:val="15"/>
              </w:rPr>
              <w:t>XF503</w:t>
            </w:r>
            <w:r>
              <w:rPr>
                <w:color w:val="333333"/>
                <w:spacing w:val="-2"/>
                <w:sz w:val="15"/>
              </w:rPr>
              <w:t>）</w:t>
            </w:r>
            <w:r>
              <w:rPr>
                <w:color w:val="333333"/>
                <w:spacing w:val="-4"/>
                <w:sz w:val="15"/>
              </w:rPr>
              <w:t>的相关要求。</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消防设施平面图、火警疏散示意图、防火分区图等按幢设置在楼层醒目位置。</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55"/>
                <w:sz w:val="15"/>
              </w:rPr>
              <w:t> </w:t>
            </w:r>
            <w:r>
              <w:rPr>
                <w:color w:val="333333"/>
                <w:sz w:val="15"/>
              </w:rPr>
              <w:t>（</w:t>
            </w:r>
            <w:r>
              <w:rPr>
                <w:rFonts w:ascii="Calibri" w:eastAsia="Calibri"/>
                <w:color w:val="333333"/>
                <w:sz w:val="15"/>
              </w:rPr>
              <w:t>4</w:t>
            </w:r>
            <w:r>
              <w:rPr>
                <w:color w:val="333333"/>
                <w:sz w:val="15"/>
              </w:rPr>
              <w:t>）</w:t>
            </w:r>
            <w:r>
              <w:rPr>
                <w:color w:val="333333"/>
                <w:spacing w:val="-1"/>
                <w:sz w:val="15"/>
              </w:rPr>
              <w:t>消防系统各设施设备使用说明清晰，宜图文结合。</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73"/>
                <w:sz w:val="15"/>
              </w:rPr>
              <w:t> </w:t>
            </w:r>
            <w:r>
              <w:rPr>
                <w:color w:val="333333"/>
                <w:sz w:val="15"/>
              </w:rPr>
              <w:t>（</w:t>
            </w:r>
            <w:r>
              <w:rPr>
                <w:rFonts w:ascii="Calibri" w:eastAsia="Calibri"/>
                <w:color w:val="333333"/>
                <w:sz w:val="15"/>
              </w:rPr>
              <w:t>5</w:t>
            </w:r>
            <w:r>
              <w:rPr>
                <w:color w:val="333333"/>
                <w:sz w:val="15"/>
              </w:rPr>
              <w:t>）</w:t>
            </w:r>
            <w:r>
              <w:rPr>
                <w:color w:val="333333"/>
                <w:spacing w:val="-1"/>
                <w:sz w:val="15"/>
              </w:rPr>
              <w:t>自动喷水灭火系统启动正常。</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9"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消火栓箱、防火门、灭火器、消防水泵、红外线报警器、应急照明、安全疏散等系统</w:t>
            </w:r>
          </w:p>
          <w:p>
            <w:pPr>
              <w:pStyle w:val="TableParagraph"/>
              <w:spacing w:line="154" w:lineRule="exact"/>
              <w:ind w:left="77"/>
              <w:rPr>
                <w:sz w:val="15"/>
              </w:rPr>
            </w:pPr>
            <w:r>
              <w:rPr>
                <w:color w:val="333333"/>
                <w:spacing w:val="-4"/>
                <w:sz w:val="15"/>
              </w:rPr>
              <w:t>运行正常。</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消防监控系统运行良好，自动和手动报警设施启动正常。</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69"/>
                <w:sz w:val="15"/>
              </w:rPr>
              <w:t> </w:t>
            </w:r>
            <w:r>
              <w:rPr>
                <w:color w:val="333333"/>
                <w:sz w:val="15"/>
              </w:rPr>
              <w:t>（</w:t>
            </w:r>
            <w:r>
              <w:rPr>
                <w:rFonts w:ascii="Calibri" w:eastAsia="Calibri"/>
                <w:color w:val="333333"/>
                <w:sz w:val="15"/>
              </w:rPr>
              <w:t>8</w:t>
            </w:r>
            <w:r>
              <w:rPr>
                <w:color w:val="333333"/>
                <w:sz w:val="15"/>
              </w:rPr>
              <w:t>）</w:t>
            </w:r>
            <w:r>
              <w:rPr>
                <w:color w:val="333333"/>
                <w:spacing w:val="-1"/>
                <w:sz w:val="15"/>
              </w:rPr>
              <w:t>正压送风、防排烟系统运行正常。</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9</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6"/>
              </w:rPr>
            </w:pPr>
          </w:p>
          <w:p>
            <w:pPr>
              <w:pStyle w:val="TableParagraph"/>
              <w:ind w:left="9"/>
              <w:jc w:val="center"/>
              <w:rPr>
                <w:rFonts w:ascii="Calibri"/>
                <w:sz w:val="15"/>
              </w:rPr>
            </w:pPr>
            <w:r>
              <w:rPr>
                <w:rFonts w:ascii="Calibri"/>
                <w:color w:val="333333"/>
                <w:w w:val="100"/>
                <w:sz w:val="15"/>
              </w:rPr>
              <w:t>7</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5"/>
              </w:rPr>
            </w:pPr>
          </w:p>
          <w:p>
            <w:pPr>
              <w:pStyle w:val="TableParagraph"/>
              <w:spacing w:before="1"/>
              <w:ind w:left="83"/>
              <w:rPr>
                <w:sz w:val="15"/>
              </w:rPr>
            </w:pPr>
            <w:r>
              <w:rPr>
                <w:color w:val="333333"/>
                <w:spacing w:val="-4"/>
                <w:sz w:val="15"/>
              </w:rPr>
              <w:t>供配电系统</w:t>
            </w: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69"/>
                <w:sz w:val="15"/>
              </w:rPr>
              <w:t> </w:t>
            </w:r>
            <w:r>
              <w:rPr>
                <w:color w:val="333333"/>
                <w:sz w:val="15"/>
              </w:rPr>
              <w:t>（</w:t>
            </w:r>
            <w:r>
              <w:rPr>
                <w:rFonts w:ascii="Calibri" w:eastAsia="Calibri"/>
                <w:color w:val="333333"/>
                <w:sz w:val="15"/>
              </w:rPr>
              <w:t>1</w:t>
            </w:r>
            <w:r>
              <w:rPr>
                <w:color w:val="333333"/>
                <w:sz w:val="15"/>
              </w:rPr>
              <w:t>）建立</w:t>
            </w:r>
            <w:r>
              <w:rPr>
                <w:rFonts w:ascii="Calibri" w:eastAsia="Calibri"/>
                <w:color w:val="333333"/>
                <w:sz w:val="15"/>
              </w:rPr>
              <w:t>24</w:t>
            </w:r>
            <w:r>
              <w:rPr>
                <w:color w:val="333333"/>
                <w:spacing w:val="-1"/>
                <w:sz w:val="15"/>
              </w:rPr>
              <w:t>小时运行值班监控制度。</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9"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对供电范围内的电气设备定期巡视维护，加强高低压配电柜、配电箱、控制柜及线路</w:t>
            </w:r>
          </w:p>
          <w:p>
            <w:pPr>
              <w:pStyle w:val="TableParagraph"/>
              <w:spacing w:line="154" w:lineRule="exact"/>
              <w:ind w:left="77"/>
              <w:rPr>
                <w:sz w:val="15"/>
              </w:rPr>
            </w:pPr>
            <w:r>
              <w:rPr>
                <w:color w:val="333333"/>
                <w:spacing w:val="-4"/>
                <w:sz w:val="15"/>
              </w:rPr>
              <w:t>等重点部位监测。</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公共使用的照明、指示灯具线路、开关、接地等保持完好，确保用电安全。</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核心部位用电建立高可控用电保障和配备应急发电设备，定期维护应急发电设备。</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9"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发生非计划性停电的，应当在事件发生后及时通知采购人，快速恢复或启用应急电</w:t>
            </w:r>
          </w:p>
          <w:p>
            <w:pPr>
              <w:pStyle w:val="TableParagraph"/>
              <w:spacing w:line="154" w:lineRule="exact"/>
              <w:ind w:left="77"/>
              <w:rPr>
                <w:sz w:val="15"/>
              </w:rPr>
            </w:pPr>
            <w:r>
              <w:rPr>
                <w:color w:val="333333"/>
                <w:spacing w:val="-3"/>
                <w:sz w:val="15"/>
              </w:rPr>
              <w:t>源，并做好应急事件上报及处理工作。</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复杂故障涉及供电部门维修处置的及时与供电部门联系，并向采购人报告。</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spacing w:before="5"/>
              <w:rPr>
                <w:sz w:val="18"/>
              </w:rPr>
            </w:pPr>
          </w:p>
          <w:p>
            <w:pPr>
              <w:pStyle w:val="TableParagraph"/>
              <w:spacing w:before="1"/>
              <w:ind w:left="9"/>
              <w:jc w:val="center"/>
              <w:rPr>
                <w:rFonts w:ascii="Calibri"/>
                <w:sz w:val="15"/>
              </w:rPr>
            </w:pPr>
            <w:r>
              <w:rPr>
                <w:rFonts w:ascii="Calibri"/>
                <w:color w:val="333333"/>
                <w:w w:val="100"/>
                <w:sz w:val="15"/>
              </w:rPr>
              <w:t>8</w:t>
            </w:r>
          </w:p>
        </w:tc>
        <w:tc>
          <w:tcPr>
            <w:tcW w:w="2308" w:type="dxa"/>
            <w:vMerge w:val="restart"/>
          </w:tcPr>
          <w:p>
            <w:pPr>
              <w:pStyle w:val="TableParagraph"/>
              <w:rPr>
                <w:sz w:val="14"/>
              </w:rPr>
            </w:pPr>
          </w:p>
          <w:p>
            <w:pPr>
              <w:pStyle w:val="TableParagraph"/>
              <w:spacing w:before="11"/>
              <w:rPr>
                <w:sz w:val="17"/>
              </w:rPr>
            </w:pPr>
          </w:p>
          <w:p>
            <w:pPr>
              <w:pStyle w:val="TableParagraph"/>
              <w:ind w:left="83"/>
              <w:rPr>
                <w:sz w:val="15"/>
              </w:rPr>
            </w:pPr>
            <w:r>
              <w:rPr>
                <w:color w:val="333333"/>
                <w:spacing w:val="-4"/>
                <w:sz w:val="15"/>
              </w:rPr>
              <w:t>弱电系统</w:t>
            </w: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）安全防范系统维护保养符合《安全防范系统维护保养规范》（</w:t>
            </w:r>
            <w:r>
              <w:rPr>
                <w:rFonts w:ascii="Calibri" w:eastAsia="Calibri"/>
                <w:color w:val="333333"/>
                <w:spacing w:val="-2"/>
                <w:sz w:val="15"/>
              </w:rPr>
              <w:t>GA/T</w:t>
            </w:r>
            <w:r>
              <w:rPr>
                <w:rFonts w:ascii="Calibri" w:eastAsia="Calibri"/>
                <w:color w:val="333333"/>
                <w:spacing w:val="-1"/>
                <w:sz w:val="15"/>
              </w:rPr>
              <w:t> </w:t>
            </w:r>
            <w:r>
              <w:rPr>
                <w:rFonts w:ascii="Calibri" w:eastAsia="Calibri"/>
                <w:color w:val="333333"/>
                <w:spacing w:val="-2"/>
                <w:sz w:val="15"/>
              </w:rPr>
              <w:t>1081</w:t>
            </w:r>
            <w:r>
              <w:rPr>
                <w:color w:val="333333"/>
                <w:spacing w:val="-2"/>
                <w:sz w:val="15"/>
              </w:rPr>
              <w:t>）</w:t>
            </w:r>
            <w:r>
              <w:rPr>
                <w:color w:val="333333"/>
                <w:spacing w:val="-4"/>
                <w:sz w:val="15"/>
              </w:rPr>
              <w:t>的相关要</w:t>
            </w:r>
          </w:p>
          <w:p>
            <w:pPr>
              <w:pStyle w:val="TableParagraph"/>
              <w:spacing w:line="159" w:lineRule="exact"/>
              <w:ind w:left="77"/>
              <w:rPr>
                <w:sz w:val="15"/>
              </w:rPr>
            </w:pPr>
            <w:r>
              <w:rPr>
                <w:color w:val="333333"/>
                <w:spacing w:val="-6"/>
                <w:sz w:val="15"/>
              </w:rPr>
              <w:t>求。</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271"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保持监控系统、门禁系统、安全防范系统等运行正常，有故障及时排除。</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spacing w:before="7"/>
              <w:rPr>
                <w:sz w:val="14"/>
              </w:rPr>
            </w:pPr>
          </w:p>
          <w:p>
            <w:pPr>
              <w:pStyle w:val="TableParagraph"/>
              <w:ind w:left="9"/>
              <w:jc w:val="center"/>
              <w:rPr>
                <w:rFonts w:ascii="Calibri"/>
                <w:sz w:val="15"/>
              </w:rPr>
            </w:pPr>
            <w:r>
              <w:rPr>
                <w:rFonts w:ascii="Calibri"/>
                <w:color w:val="333333"/>
                <w:w w:val="100"/>
                <w:sz w:val="15"/>
              </w:rPr>
              <w:t>9</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ind w:left="83"/>
              <w:rPr>
                <w:sz w:val="15"/>
              </w:rPr>
            </w:pPr>
            <w:r>
              <w:rPr>
                <w:color w:val="333333"/>
                <w:spacing w:val="-4"/>
                <w:sz w:val="15"/>
              </w:rPr>
              <w:t>照明系统</w:t>
            </w: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75"/>
                <w:sz w:val="15"/>
              </w:rPr>
              <w:t> </w:t>
            </w:r>
            <w:r>
              <w:rPr>
                <w:color w:val="333333"/>
                <w:sz w:val="15"/>
              </w:rPr>
              <w:t>（</w:t>
            </w:r>
            <w:r>
              <w:rPr>
                <w:rFonts w:ascii="Calibri" w:eastAsia="Calibri"/>
                <w:color w:val="333333"/>
                <w:sz w:val="15"/>
              </w:rPr>
              <w:t>1</w:t>
            </w:r>
            <w:r>
              <w:rPr>
                <w:color w:val="333333"/>
                <w:sz w:val="15"/>
              </w:rPr>
              <w:t>）</w:t>
            </w:r>
            <w:r>
              <w:rPr>
                <w:color w:val="333333"/>
                <w:spacing w:val="-1"/>
                <w:sz w:val="15"/>
              </w:rPr>
              <w:t>外观整洁无缺损、无松落。</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更换的照明灯具应当选用节能环保产品，亮度与更换前保持一致。</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271" w:lineRule="exact"/>
              <w:ind w:left="228"/>
              <w:rPr>
                <w:sz w:val="15"/>
              </w:rPr>
            </w:pPr>
            <w:r>
              <w:rPr>
                <w:rFonts w:ascii="微软雅黑" w:eastAsia="微软雅黑"/>
                <w:color w:val="333333"/>
                <w:sz w:val="15"/>
              </w:rPr>
              <w:t>￡</w:t>
            </w:r>
            <w:r>
              <w:rPr>
                <w:rFonts w:ascii="微软雅黑" w:eastAsia="微软雅黑"/>
                <w:color w:val="333333"/>
                <w:spacing w:val="61"/>
                <w:sz w:val="15"/>
              </w:rPr>
              <w:t> </w:t>
            </w:r>
            <w:r>
              <w:rPr>
                <w:color w:val="333333"/>
                <w:sz w:val="15"/>
              </w:rPr>
              <w:t>（</w:t>
            </w:r>
            <w:r>
              <w:rPr>
                <w:rFonts w:ascii="Calibri" w:eastAsia="Calibri"/>
                <w:color w:val="333333"/>
                <w:sz w:val="15"/>
              </w:rPr>
              <w:t>3</w:t>
            </w:r>
            <w:r>
              <w:rPr>
                <w:color w:val="333333"/>
                <w:sz w:val="15"/>
              </w:rPr>
              <w:t>）每周至少开展</w:t>
            </w:r>
            <w:r>
              <w:rPr>
                <w:rFonts w:ascii="Calibri" w:eastAsia="Calibri"/>
                <w:color w:val="333333"/>
                <w:sz w:val="15"/>
              </w:rPr>
              <w:t>1</w:t>
            </w:r>
            <w:r>
              <w:rPr>
                <w:color w:val="333333"/>
                <w:spacing w:val="-1"/>
                <w:sz w:val="15"/>
              </w:rPr>
              <w:t>次公共区域照明设备巡视。</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13"/>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5"/>
              </w:rPr>
            </w:pPr>
          </w:p>
          <w:p>
            <w:pPr>
              <w:pStyle w:val="TableParagraph"/>
              <w:ind w:left="304" w:right="295"/>
              <w:jc w:val="center"/>
              <w:rPr>
                <w:rFonts w:ascii="Calibri"/>
                <w:sz w:val="15"/>
              </w:rPr>
            </w:pPr>
            <w:r>
              <w:rPr>
                <w:rFonts w:ascii="Calibri"/>
                <w:color w:val="333333"/>
                <w:spacing w:val="-5"/>
                <w:sz w:val="15"/>
              </w:rPr>
              <w:t>10</w:t>
            </w:r>
          </w:p>
        </w:tc>
        <w:tc>
          <w:tcPr>
            <w:tcW w:w="2308" w:type="dxa"/>
            <w:vMerge w:val="restart"/>
          </w:tcPr>
          <w:p>
            <w:pPr>
              <w:pStyle w:val="TableParagraph"/>
              <w:rPr>
                <w:sz w:val="16"/>
              </w:rPr>
            </w:pPr>
          </w:p>
          <w:p>
            <w:pPr>
              <w:pStyle w:val="TableParagraph"/>
              <w:rPr>
                <w:sz w:val="16"/>
              </w:rPr>
            </w:pPr>
          </w:p>
          <w:p>
            <w:pPr>
              <w:pStyle w:val="TableParagraph"/>
              <w:rPr>
                <w:sz w:val="16"/>
              </w:rPr>
            </w:pPr>
          </w:p>
          <w:p>
            <w:pPr>
              <w:pStyle w:val="TableParagraph"/>
              <w:spacing w:before="7"/>
              <w:rPr>
                <w:sz w:val="22"/>
              </w:rPr>
            </w:pPr>
          </w:p>
          <w:p>
            <w:pPr>
              <w:pStyle w:val="TableParagraph"/>
              <w:spacing w:before="1"/>
              <w:ind w:left="83"/>
              <w:rPr>
                <w:sz w:val="15"/>
              </w:rPr>
            </w:pPr>
            <w:r>
              <w:rPr>
                <w:color w:val="333333"/>
                <w:spacing w:val="-2"/>
                <w:sz w:val="15"/>
              </w:rPr>
              <w:t>锅炉设备</w:t>
            </w:r>
            <w:r>
              <w:rPr>
                <w:rFonts w:ascii="Calibri" w:eastAsia="Calibri"/>
                <w:color w:val="333333"/>
                <w:spacing w:val="-2"/>
                <w:sz w:val="15"/>
              </w:rPr>
              <w:t>/</w:t>
            </w:r>
            <w:r>
              <w:rPr>
                <w:color w:val="333333"/>
                <w:spacing w:val="-5"/>
                <w:sz w:val="15"/>
              </w:rPr>
              <w:t>热力站</w:t>
            </w: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73"/>
                <w:sz w:val="15"/>
              </w:rPr>
              <w:t> </w:t>
            </w:r>
            <w:r>
              <w:rPr>
                <w:color w:val="333333"/>
                <w:sz w:val="15"/>
              </w:rPr>
              <w:t>（</w:t>
            </w:r>
            <w:r>
              <w:rPr>
                <w:rFonts w:ascii="Calibri" w:eastAsia="Calibri"/>
                <w:color w:val="333333"/>
                <w:sz w:val="15"/>
              </w:rPr>
              <w:t>1</w:t>
            </w:r>
            <w:r>
              <w:rPr>
                <w:color w:val="333333"/>
                <w:sz w:val="15"/>
              </w:rPr>
              <w:t>）建立</w:t>
            </w:r>
            <w:r>
              <w:rPr>
                <w:rFonts w:ascii="Calibri" w:eastAsia="Calibri"/>
                <w:color w:val="333333"/>
                <w:sz w:val="15"/>
              </w:rPr>
              <w:t>24</w:t>
            </w:r>
            <w:r>
              <w:rPr>
                <w:color w:val="333333"/>
                <w:spacing w:val="-2"/>
                <w:sz w:val="15"/>
              </w:rPr>
              <w:t>小时值班监控制度。</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63"/>
                <w:sz w:val="15"/>
              </w:rPr>
              <w:t> </w:t>
            </w:r>
            <w:r>
              <w:rPr>
                <w:color w:val="333333"/>
                <w:sz w:val="15"/>
              </w:rPr>
              <w:t>（</w:t>
            </w:r>
            <w:r>
              <w:rPr>
                <w:rFonts w:ascii="Calibri" w:eastAsia="Calibri"/>
                <w:color w:val="333333"/>
                <w:sz w:val="15"/>
              </w:rPr>
              <w:t>2</w:t>
            </w:r>
            <w:r>
              <w:rPr>
                <w:color w:val="333333"/>
                <w:sz w:val="15"/>
              </w:rPr>
              <w:t>）每年至少开展</w:t>
            </w:r>
            <w:r>
              <w:rPr>
                <w:rFonts w:ascii="Calibri" w:eastAsia="Calibri"/>
                <w:color w:val="333333"/>
                <w:sz w:val="15"/>
              </w:rPr>
              <w:t>1</w:t>
            </w:r>
            <w:r>
              <w:rPr>
                <w:color w:val="333333"/>
                <w:spacing w:val="-1"/>
                <w:sz w:val="15"/>
              </w:rPr>
              <w:t>次锅炉设备的全面检查。</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）每年至少开展</w:t>
            </w:r>
            <w:r>
              <w:rPr>
                <w:rFonts w:ascii="Calibri" w:eastAsia="Calibri"/>
                <w:color w:val="333333"/>
                <w:spacing w:val="-2"/>
                <w:sz w:val="15"/>
              </w:rPr>
              <w:t>1</w:t>
            </w:r>
            <w:r>
              <w:rPr>
                <w:color w:val="333333"/>
                <w:spacing w:val="-3"/>
                <w:sz w:val="15"/>
              </w:rPr>
              <w:t>次锅炉设备及其辅助设备检测，确保各类设备、仪器仪表、水管线路运</w:t>
            </w:r>
          </w:p>
          <w:p>
            <w:pPr>
              <w:pStyle w:val="TableParagraph"/>
              <w:spacing w:line="159" w:lineRule="exact"/>
              <w:ind w:left="77"/>
              <w:rPr>
                <w:sz w:val="15"/>
              </w:rPr>
            </w:pPr>
            <w:r>
              <w:rPr>
                <w:color w:val="333333"/>
                <w:spacing w:val="-4"/>
                <w:sz w:val="15"/>
              </w:rPr>
              <w:t>行正常。</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55"/>
                <w:sz w:val="15"/>
              </w:rPr>
              <w:t> </w:t>
            </w:r>
            <w:r>
              <w:rPr>
                <w:color w:val="333333"/>
                <w:sz w:val="15"/>
              </w:rPr>
              <w:t>（</w:t>
            </w:r>
            <w:r>
              <w:rPr>
                <w:rFonts w:ascii="Calibri" w:eastAsia="Calibri"/>
                <w:color w:val="333333"/>
                <w:sz w:val="15"/>
              </w:rPr>
              <w:t>4</w:t>
            </w:r>
            <w:r>
              <w:rPr>
                <w:color w:val="333333"/>
                <w:sz w:val="15"/>
              </w:rPr>
              <w:t>）每年至少开展</w:t>
            </w:r>
            <w:r>
              <w:rPr>
                <w:rFonts w:ascii="Calibri" w:eastAsia="Calibri"/>
                <w:color w:val="333333"/>
                <w:sz w:val="15"/>
              </w:rPr>
              <w:t>1</w:t>
            </w:r>
            <w:r>
              <w:rPr>
                <w:color w:val="333333"/>
                <w:spacing w:val="-1"/>
                <w:sz w:val="15"/>
              </w:rPr>
              <w:t>次锅炉水质检测，确保水质合格。</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5</w:t>
            </w:r>
            <w:r>
              <w:rPr>
                <w:color w:val="333333"/>
                <w:sz w:val="15"/>
              </w:rPr>
              <w:t>）</w:t>
            </w:r>
            <w:r>
              <w:rPr>
                <w:color w:val="333333"/>
                <w:spacing w:val="-1"/>
                <w:sz w:val="15"/>
              </w:rPr>
              <w:t>按锅炉厂家制定的检修规程对锅炉进行检修。</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19"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0"/>
              <w:rPr>
                <w:sz w:val="13"/>
              </w:rPr>
            </w:pPr>
          </w:p>
          <w:p>
            <w:pPr>
              <w:pStyle w:val="TableParagraph"/>
              <w:ind w:left="304" w:right="295"/>
              <w:jc w:val="center"/>
              <w:rPr>
                <w:rFonts w:ascii="Calibri"/>
                <w:sz w:val="15"/>
              </w:rPr>
            </w:pPr>
            <w:r>
              <w:rPr>
                <w:rFonts w:ascii="Calibri"/>
                <w:color w:val="333333"/>
                <w:spacing w:val="-5"/>
                <w:sz w:val="15"/>
              </w:rPr>
              <w:t>11</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3"/>
              </w:rPr>
            </w:pPr>
          </w:p>
          <w:p>
            <w:pPr>
              <w:pStyle w:val="TableParagraph"/>
              <w:ind w:left="83"/>
              <w:rPr>
                <w:sz w:val="15"/>
              </w:rPr>
            </w:pPr>
            <w:r>
              <w:rPr>
                <w:color w:val="333333"/>
                <w:spacing w:val="-4"/>
                <w:sz w:val="15"/>
              </w:rPr>
              <w:t>采暖系统</w:t>
            </w: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定期检查供暖管道、阀门运行情况，确保正常无隐患。</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194"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负责暖气片、阀门龙头等新装布置及旧装拆除、日常维修更换及管线的跑、冒、滴、</w:t>
            </w:r>
          </w:p>
          <w:p>
            <w:pPr>
              <w:pStyle w:val="TableParagraph"/>
              <w:spacing w:line="159" w:lineRule="exact"/>
              <w:ind w:left="77"/>
              <w:rPr>
                <w:sz w:val="15"/>
              </w:rPr>
            </w:pPr>
            <w:r>
              <w:rPr>
                <w:color w:val="333333"/>
                <w:spacing w:val="-4"/>
                <w:sz w:val="15"/>
              </w:rPr>
              <w:t>漏的维修。</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69"/>
                <w:sz w:val="15"/>
              </w:rPr>
              <w:t> </w:t>
            </w:r>
            <w:r>
              <w:rPr>
                <w:color w:val="333333"/>
                <w:sz w:val="15"/>
              </w:rPr>
              <w:t>（</w:t>
            </w:r>
            <w:r>
              <w:rPr>
                <w:rFonts w:ascii="Calibri" w:eastAsia="Calibri"/>
                <w:color w:val="333333"/>
                <w:sz w:val="15"/>
              </w:rPr>
              <w:t>3</w:t>
            </w:r>
            <w:r>
              <w:rPr>
                <w:color w:val="333333"/>
                <w:sz w:val="15"/>
              </w:rPr>
              <w:t>）</w:t>
            </w:r>
            <w:r>
              <w:rPr>
                <w:color w:val="333333"/>
                <w:spacing w:val="-1"/>
                <w:sz w:val="15"/>
              </w:rPr>
              <w:t>做好供暖前检查等相关准备工作。</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z w:val="15"/>
              </w:rPr>
              <w:t>￡</w:t>
            </w:r>
            <w:r>
              <w:rPr>
                <w:rFonts w:ascii="微软雅黑" w:eastAsia="微软雅黑"/>
                <w:color w:val="333333"/>
                <w:spacing w:val="69"/>
                <w:sz w:val="15"/>
              </w:rPr>
              <w:t> </w:t>
            </w:r>
            <w:r>
              <w:rPr>
                <w:color w:val="333333"/>
                <w:sz w:val="15"/>
              </w:rPr>
              <w:t>（</w:t>
            </w:r>
            <w:r>
              <w:rPr>
                <w:rFonts w:ascii="Calibri" w:eastAsia="Calibri"/>
                <w:color w:val="333333"/>
                <w:sz w:val="15"/>
              </w:rPr>
              <w:t>4</w:t>
            </w:r>
            <w:r>
              <w:rPr>
                <w:color w:val="333333"/>
                <w:sz w:val="15"/>
              </w:rPr>
              <w:t>）</w:t>
            </w:r>
            <w:r>
              <w:rPr>
                <w:color w:val="333333"/>
                <w:spacing w:val="-1"/>
                <w:sz w:val="15"/>
              </w:rPr>
              <w:t>暖气片上水前，提前通知采购人。</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供暖期间做好日常检查、维护、抢修、登记上报等工作。</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line="271" w:lineRule="exact"/>
              <w:ind w:left="228"/>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根据天气情况适时调节供暖设备运行工况，节约能源。</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622" w:type="dxa"/>
          </w:tcPr>
          <w:p>
            <w:pPr>
              <w:pStyle w:val="TableParagraph"/>
              <w:spacing w:before="5"/>
              <w:ind w:left="228"/>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bl>
    <w:p>
      <w:pPr>
        <w:spacing w:after="0"/>
        <w:rPr>
          <w:rFonts w:ascii="Calibri" w:eastAsia="Calibri"/>
          <w:sz w:val="15"/>
        </w:rPr>
        <w:sectPr>
          <w:pgSz w:w="11900" w:h="16840"/>
          <w:pgMar w:header="281" w:footer="253" w:top="480" w:bottom="440" w:left="560" w:right="440"/>
        </w:sectPr>
      </w:pPr>
    </w:p>
    <w:p>
      <w:pPr>
        <w:pStyle w:val="BodyText"/>
        <w:spacing w:before="53"/>
        <w:ind w:left="453" w:right="629"/>
        <w:rPr>
          <w:rFonts w:ascii="楷体" w:eastAsia="楷体"/>
        </w:rPr>
      </w:pPr>
      <w:r>
        <w:rPr>
          <w:rFonts w:ascii="楷体" w:eastAsia="楷体"/>
          <w:color w:val="333333"/>
          <w:spacing w:val="-1"/>
          <w:w w:val="100"/>
        </w:rPr>
        <w:t>注：电梯系统、锅炉设备等设施设备的安装改造维修应当由具备相应资质的供应商完成，如供应商自身不具备，可进行分包由具有相应资质的单位完</w:t>
      </w:r>
      <w:r>
        <w:rPr>
          <w:rFonts w:ascii="楷体" w:eastAsia="楷体"/>
          <w:color w:val="333333"/>
          <w:w w:val="100"/>
        </w:rPr>
        <w:t>成。服务标准涉及的国家标准有更新的，执行国家最新标准。</w:t>
      </w:r>
    </w:p>
    <w:p>
      <w:pPr>
        <w:pStyle w:val="BodyText"/>
        <w:rPr>
          <w:rFonts w:ascii="楷体"/>
          <w:sz w:val="14"/>
        </w:rPr>
      </w:pPr>
    </w:p>
    <w:p>
      <w:pPr>
        <w:pStyle w:val="BodyText"/>
        <w:spacing w:before="12"/>
        <w:rPr>
          <w:rFonts w:ascii="楷体"/>
          <w:sz w:val="14"/>
        </w:rPr>
      </w:pPr>
    </w:p>
    <w:p>
      <w:pPr>
        <w:pStyle w:val="ListParagraph"/>
        <w:numPr>
          <w:ilvl w:val="1"/>
          <w:numId w:val="2"/>
        </w:numPr>
        <w:tabs>
          <w:tab w:pos="790" w:val="left" w:leader="none"/>
        </w:tabs>
        <w:spacing w:line="240" w:lineRule="auto" w:before="0" w:after="12"/>
        <w:ind w:left="790" w:right="0" w:hanging="193"/>
        <w:jc w:val="left"/>
        <w:rPr>
          <w:sz w:val="15"/>
        </w:rPr>
      </w:pPr>
      <w:r>
        <w:rPr>
          <w:color w:val="333333"/>
          <w:spacing w:val="5"/>
          <w:sz w:val="15"/>
        </w:rPr>
        <w:t>保洁服务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9"/>
        <w:gridCol w:w="2308"/>
        <w:gridCol w:w="463"/>
        <w:gridCol w:w="6137"/>
      </w:tblGrid>
      <w:tr>
        <w:trPr>
          <w:trHeight w:val="308" w:hRule="atLeast"/>
        </w:trPr>
        <w:tc>
          <w:tcPr>
            <w:tcW w:w="949" w:type="dxa"/>
          </w:tcPr>
          <w:p>
            <w:pPr>
              <w:pStyle w:val="TableParagraph"/>
              <w:spacing w:before="42"/>
              <w:ind w:left="301" w:right="303"/>
              <w:jc w:val="center"/>
              <w:rPr>
                <w:sz w:val="15"/>
              </w:rPr>
            </w:pPr>
            <w:r>
              <w:rPr>
                <w:color w:val="333333"/>
                <w:spacing w:val="-5"/>
                <w:sz w:val="15"/>
              </w:rPr>
              <w:t>序号</w:t>
            </w:r>
          </w:p>
        </w:tc>
        <w:tc>
          <w:tcPr>
            <w:tcW w:w="2308" w:type="dxa"/>
          </w:tcPr>
          <w:p>
            <w:pPr>
              <w:pStyle w:val="TableParagraph"/>
              <w:spacing w:before="42"/>
              <w:ind w:left="833" w:right="828"/>
              <w:jc w:val="center"/>
              <w:rPr>
                <w:sz w:val="15"/>
              </w:rPr>
            </w:pPr>
            <w:r>
              <w:rPr>
                <w:color w:val="333333"/>
                <w:spacing w:val="-3"/>
                <w:sz w:val="15"/>
              </w:rPr>
              <w:t>服务内容</w:t>
            </w:r>
          </w:p>
        </w:tc>
        <w:tc>
          <w:tcPr>
            <w:tcW w:w="6600" w:type="dxa"/>
            <w:gridSpan w:val="2"/>
          </w:tcPr>
          <w:p>
            <w:pPr>
              <w:pStyle w:val="TableParagraph"/>
              <w:spacing w:before="42"/>
              <w:ind w:left="80" w:right="74"/>
              <w:jc w:val="center"/>
              <w:rPr>
                <w:sz w:val="15"/>
              </w:rPr>
            </w:pPr>
            <w:r>
              <w:rPr>
                <w:color w:val="333333"/>
                <w:spacing w:val="-3"/>
                <w:sz w:val="15"/>
              </w:rPr>
              <w:t>服务标准</w:t>
            </w:r>
          </w:p>
        </w:tc>
      </w:tr>
      <w:tr>
        <w:trPr>
          <w:trHeight w:val="308" w:hRule="atLeast"/>
        </w:trPr>
        <w:tc>
          <w:tcPr>
            <w:tcW w:w="949" w:type="dxa"/>
            <w:vMerge w:val="restart"/>
          </w:tcPr>
          <w:p>
            <w:pPr>
              <w:pStyle w:val="TableParagraph"/>
              <w:rPr>
                <w:sz w:val="14"/>
              </w:rPr>
            </w:pPr>
          </w:p>
          <w:p>
            <w:pPr>
              <w:pStyle w:val="TableParagraph"/>
              <w:rPr>
                <w:sz w:val="14"/>
              </w:rPr>
            </w:pPr>
          </w:p>
          <w:p>
            <w:pPr>
              <w:pStyle w:val="TableParagraph"/>
              <w:rPr>
                <w:sz w:val="14"/>
              </w:rPr>
            </w:pPr>
          </w:p>
          <w:p>
            <w:pPr>
              <w:pStyle w:val="TableParagraph"/>
              <w:spacing w:before="9"/>
              <w:rPr>
                <w:sz w:val="15"/>
              </w:rPr>
            </w:pPr>
          </w:p>
          <w:p>
            <w:pPr>
              <w:pStyle w:val="TableParagraph"/>
              <w:ind w:left="6"/>
              <w:jc w:val="center"/>
              <w:rPr>
                <w:rFonts w:ascii="Calibri"/>
                <w:sz w:val="15"/>
              </w:rPr>
            </w:pPr>
            <w:r>
              <w:rPr>
                <w:rFonts w:ascii="Calibri"/>
                <w:color w:val="333333"/>
                <w:w w:val="100"/>
                <w:sz w:val="15"/>
              </w:rPr>
              <w:t>1</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spacing w:before="1"/>
              <w:rPr>
                <w:sz w:val="15"/>
              </w:rPr>
            </w:pPr>
          </w:p>
          <w:p>
            <w:pPr>
              <w:pStyle w:val="TableParagraph"/>
              <w:spacing w:before="1"/>
              <w:ind w:left="80"/>
              <w:rPr>
                <w:sz w:val="15"/>
              </w:rPr>
            </w:pPr>
            <w:r>
              <w:rPr>
                <w:color w:val="333333"/>
                <w:spacing w:val="-4"/>
                <w:sz w:val="15"/>
              </w:rPr>
              <w:t>基本要求</w:t>
            </w: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建立保洁服务的工作制度及工作计划，并按照执行。</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做好保洁服务工作记录，记录填写规范、保存完好。</w:t>
            </w:r>
          </w:p>
        </w:tc>
      </w:tr>
      <w:tr>
        <w:trPr>
          <w:trHeight w:val="373"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作业时采取安全防护措施，防止对作业人员或他人造成伤害。相关耗材的环保、安全</w:t>
            </w:r>
          </w:p>
          <w:p>
            <w:pPr>
              <w:pStyle w:val="TableParagraph"/>
              <w:spacing w:line="154" w:lineRule="exact"/>
              <w:ind w:left="84"/>
              <w:rPr>
                <w:sz w:val="15"/>
              </w:rPr>
            </w:pPr>
            <w:r>
              <w:rPr>
                <w:color w:val="333333"/>
                <w:spacing w:val="-3"/>
                <w:sz w:val="15"/>
              </w:rPr>
              <w:t>性等应当符合国家相关规定要求。</w:t>
            </w:r>
          </w:p>
        </w:tc>
      </w:tr>
      <w:tr>
        <w:trPr>
          <w:trHeight w:val="319"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进入保密区域时，有采购人相关人员全程在场。</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42"/>
              <w:ind w:left="79"/>
              <w:rPr>
                <w:rFonts w:ascii="Calibri" w:eastAsia="Calibri"/>
                <w:sz w:val="15"/>
              </w:rPr>
            </w:pP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1063" w:hRule="atLeast"/>
        </w:trPr>
        <w:tc>
          <w:tcPr>
            <w:tcW w:w="949"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1"/>
              </w:rPr>
            </w:pPr>
          </w:p>
          <w:p>
            <w:pPr>
              <w:pStyle w:val="TableParagraph"/>
              <w:ind w:left="6"/>
              <w:jc w:val="center"/>
              <w:rPr>
                <w:rFonts w:ascii="Calibri"/>
                <w:sz w:val="15"/>
              </w:rPr>
            </w:pPr>
            <w:r>
              <w:rPr>
                <w:rFonts w:ascii="Calibri"/>
                <w:color w:val="333333"/>
                <w:w w:val="100"/>
                <w:sz w:val="15"/>
              </w:rPr>
              <w:t>2</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0"/>
              </w:rPr>
            </w:pPr>
          </w:p>
          <w:p>
            <w:pPr>
              <w:pStyle w:val="TableParagraph"/>
              <w:ind w:left="80"/>
              <w:rPr>
                <w:sz w:val="15"/>
              </w:rPr>
            </w:pPr>
            <w:r>
              <w:rPr>
                <w:color w:val="333333"/>
                <w:spacing w:val="-4"/>
                <w:sz w:val="15"/>
              </w:rPr>
              <w:t>办公用房区域保洁</w:t>
            </w:r>
          </w:p>
        </w:tc>
        <w:tc>
          <w:tcPr>
            <w:tcW w:w="6600" w:type="dxa"/>
            <w:gridSpan w:val="2"/>
          </w:tcPr>
          <w:p>
            <w:pPr>
              <w:pStyle w:val="TableParagraph"/>
              <w:spacing w:line="254" w:lineRule="exact" w:before="102"/>
              <w:ind w:left="235"/>
              <w:rPr>
                <w:sz w:val="15"/>
              </w:rPr>
            </w:pPr>
            <w:r>
              <w:rPr>
                <w:rFonts w:ascii="微软雅黑" w:eastAsia="微软雅黑"/>
                <w:color w:val="333333"/>
                <w:sz w:val="15"/>
              </w:rPr>
              <w:t>￡</w:t>
            </w:r>
            <w:r>
              <w:rPr>
                <w:rFonts w:ascii="微软雅黑" w:eastAsia="微软雅黑"/>
                <w:color w:val="333333"/>
                <w:spacing w:val="79"/>
                <w:sz w:val="15"/>
              </w:rPr>
              <w:t> </w:t>
            </w:r>
            <w:r>
              <w:rPr>
                <w:color w:val="333333"/>
                <w:sz w:val="15"/>
              </w:rPr>
              <w:t>（</w:t>
            </w:r>
            <w:r>
              <w:rPr>
                <w:rFonts w:ascii="Calibri" w:eastAsia="Calibri"/>
                <w:color w:val="333333"/>
                <w:sz w:val="15"/>
              </w:rPr>
              <w:t>1</w:t>
            </w:r>
            <w:r>
              <w:rPr>
                <w:color w:val="333333"/>
                <w:sz w:val="15"/>
              </w:rPr>
              <w:t>）</w:t>
            </w:r>
            <w:r>
              <w:rPr>
                <w:color w:val="333333"/>
                <w:spacing w:val="-1"/>
                <w:sz w:val="15"/>
              </w:rPr>
              <w:t>大厅、楼内公共通道：</w:t>
            </w:r>
          </w:p>
          <w:p>
            <w:pPr>
              <w:pStyle w:val="TableParagraph"/>
              <w:spacing w:line="170" w:lineRule="exact"/>
              <w:ind w:left="385"/>
              <w:rPr>
                <w:sz w:val="15"/>
              </w:rPr>
            </w:pPr>
            <w:r>
              <w:rPr>
                <w:color w:val="333333"/>
                <w:spacing w:val="-2"/>
                <w:sz w:val="15"/>
              </w:rPr>
              <w:t>①公共通道保持干净，无异味、无杂物、无积水，每日至少开展</w:t>
            </w:r>
            <w:r>
              <w:rPr>
                <w:rFonts w:ascii="Calibri" w:hAnsi="Calibri" w:eastAsia="Calibri"/>
                <w:color w:val="333333"/>
                <w:spacing w:val="-2"/>
                <w:sz w:val="15"/>
              </w:rPr>
              <w:t>1</w:t>
            </w:r>
            <w:r>
              <w:rPr>
                <w:color w:val="333333"/>
                <w:spacing w:val="-4"/>
                <w:sz w:val="15"/>
              </w:rPr>
              <w:t>次清洁作业。</w:t>
            </w:r>
          </w:p>
          <w:p>
            <w:pPr>
              <w:pStyle w:val="TableParagraph"/>
              <w:spacing w:line="188" w:lineRule="exact" w:before="2"/>
              <w:ind w:left="385"/>
              <w:rPr>
                <w:sz w:val="15"/>
              </w:rPr>
            </w:pPr>
            <w:r>
              <w:rPr>
                <w:color w:val="333333"/>
                <w:spacing w:val="-2"/>
                <w:sz w:val="15"/>
              </w:rPr>
              <w:t>②门窗玻璃干净无尘，透光性好，每周至少开展</w:t>
            </w:r>
            <w:r>
              <w:rPr>
                <w:rFonts w:ascii="Calibri" w:hAnsi="Calibri" w:eastAsia="Calibri"/>
                <w:color w:val="333333"/>
                <w:spacing w:val="-2"/>
                <w:sz w:val="15"/>
              </w:rPr>
              <w:t>1</w:t>
            </w:r>
            <w:r>
              <w:rPr>
                <w:color w:val="333333"/>
                <w:spacing w:val="-4"/>
                <w:sz w:val="15"/>
              </w:rPr>
              <w:t>次清洁作业。</w:t>
            </w:r>
          </w:p>
          <w:p>
            <w:pPr>
              <w:pStyle w:val="TableParagraph"/>
              <w:spacing w:line="188" w:lineRule="exact"/>
              <w:ind w:left="385"/>
              <w:rPr>
                <w:sz w:val="15"/>
              </w:rPr>
            </w:pPr>
            <w:r>
              <w:rPr>
                <w:color w:val="333333"/>
                <w:spacing w:val="-2"/>
                <w:sz w:val="15"/>
              </w:rPr>
              <w:t>③指示牌干净，无污渍，每日至少开展</w:t>
            </w:r>
            <w:r>
              <w:rPr>
                <w:rFonts w:ascii="Calibri" w:hAnsi="Calibri" w:eastAsia="Calibri"/>
                <w:color w:val="333333"/>
                <w:spacing w:val="-2"/>
                <w:sz w:val="15"/>
              </w:rPr>
              <w:t>1</w:t>
            </w:r>
            <w:r>
              <w:rPr>
                <w:color w:val="333333"/>
                <w:spacing w:val="-4"/>
                <w:sz w:val="15"/>
              </w:rPr>
              <w:t>次清洁作业。</w:t>
            </w:r>
          </w:p>
        </w:tc>
      </w:tr>
      <w:tr>
        <w:trPr>
          <w:trHeight w:val="772"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210" w:lineRule="exact"/>
              <w:ind w:left="235"/>
              <w:rPr>
                <w:sz w:val="15"/>
              </w:rPr>
            </w:pPr>
            <w:r>
              <w:rPr>
                <w:rFonts w:ascii="微软雅黑" w:eastAsia="微软雅黑"/>
                <w:color w:val="333333"/>
                <w:sz w:val="15"/>
              </w:rPr>
              <w:t>￡</w:t>
            </w:r>
            <w:r>
              <w:rPr>
                <w:rFonts w:ascii="微软雅黑" w:eastAsia="微软雅黑"/>
                <w:color w:val="333333"/>
                <w:spacing w:val="77"/>
                <w:sz w:val="15"/>
              </w:rPr>
              <w:t> </w:t>
            </w:r>
            <w:r>
              <w:rPr>
                <w:color w:val="333333"/>
                <w:sz w:val="15"/>
              </w:rPr>
              <w:t>（</w:t>
            </w:r>
            <w:r>
              <w:rPr>
                <w:rFonts w:ascii="Calibri" w:eastAsia="Calibri"/>
                <w:color w:val="333333"/>
                <w:sz w:val="15"/>
              </w:rPr>
              <w:t>2</w:t>
            </w:r>
            <w:r>
              <w:rPr>
                <w:color w:val="333333"/>
                <w:sz w:val="15"/>
              </w:rPr>
              <w:t>）</w:t>
            </w:r>
            <w:r>
              <w:rPr>
                <w:color w:val="333333"/>
                <w:spacing w:val="-1"/>
                <w:sz w:val="15"/>
              </w:rPr>
              <w:t>电器、消防等设施设备：</w:t>
            </w:r>
          </w:p>
          <w:p>
            <w:pPr>
              <w:pStyle w:val="TableParagraph"/>
              <w:spacing w:line="171" w:lineRule="exact"/>
              <w:ind w:left="385"/>
              <w:rPr>
                <w:sz w:val="15"/>
              </w:rPr>
            </w:pPr>
            <w:r>
              <w:rPr>
                <w:color w:val="333333"/>
                <w:spacing w:val="-3"/>
                <w:sz w:val="15"/>
              </w:rPr>
              <w:t>①配电箱、设备机房、会议室音视频设备、消防栓及开关插座等保持表面干净，无尘无污</w:t>
            </w:r>
          </w:p>
          <w:p>
            <w:pPr>
              <w:pStyle w:val="TableParagraph"/>
              <w:spacing w:line="188" w:lineRule="exact"/>
              <w:ind w:left="84"/>
              <w:rPr>
                <w:sz w:val="15"/>
              </w:rPr>
            </w:pPr>
            <w:r>
              <w:rPr>
                <w:color w:val="333333"/>
                <w:spacing w:val="-2"/>
                <w:sz w:val="15"/>
              </w:rPr>
              <w:t>迹，每月至少开展</w:t>
            </w:r>
            <w:r>
              <w:rPr>
                <w:rFonts w:ascii="Calibri" w:eastAsia="Calibri"/>
                <w:color w:val="333333"/>
                <w:spacing w:val="-2"/>
                <w:sz w:val="15"/>
              </w:rPr>
              <w:t>1</w:t>
            </w:r>
            <w:r>
              <w:rPr>
                <w:color w:val="333333"/>
                <w:spacing w:val="-4"/>
                <w:sz w:val="15"/>
              </w:rPr>
              <w:t>次清洁作业。</w:t>
            </w:r>
          </w:p>
          <w:p>
            <w:pPr>
              <w:pStyle w:val="TableParagraph"/>
              <w:spacing w:line="182" w:lineRule="exact" w:before="2"/>
              <w:ind w:left="385"/>
              <w:rPr>
                <w:sz w:val="15"/>
              </w:rPr>
            </w:pPr>
            <w:r>
              <w:rPr>
                <w:color w:val="333333"/>
                <w:spacing w:val="-2"/>
                <w:sz w:val="15"/>
              </w:rPr>
              <w:t>②监控摄像头、门禁系统等表面光亮，无尘、无斑点，每月至少开展</w:t>
            </w:r>
            <w:r>
              <w:rPr>
                <w:rFonts w:ascii="Calibri" w:hAnsi="Calibri" w:eastAsia="Calibri"/>
                <w:color w:val="333333"/>
                <w:spacing w:val="-2"/>
                <w:sz w:val="15"/>
              </w:rPr>
              <w:t>1</w:t>
            </w:r>
            <w:r>
              <w:rPr>
                <w:color w:val="333333"/>
                <w:spacing w:val="-4"/>
                <w:sz w:val="15"/>
              </w:rPr>
              <w:t>次清洁作业。</w:t>
            </w:r>
          </w:p>
        </w:tc>
      </w:tr>
      <w:tr>
        <w:trPr>
          <w:trHeight w:val="319"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）楼梯及楼梯间保持干净、无异味、无杂物、无积水，每日至少开展</w:t>
            </w:r>
            <w:r>
              <w:rPr>
                <w:rFonts w:ascii="Calibri" w:eastAsia="Calibri"/>
                <w:color w:val="333333"/>
                <w:spacing w:val="-2"/>
                <w:sz w:val="15"/>
              </w:rPr>
              <w:t>1</w:t>
            </w:r>
            <w:r>
              <w:rPr>
                <w:color w:val="333333"/>
                <w:spacing w:val="-4"/>
                <w:sz w:val="15"/>
              </w:rPr>
              <w:t>次清洁作业。</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4</w:t>
            </w:r>
            <w:r>
              <w:rPr>
                <w:color w:val="333333"/>
                <w:spacing w:val="-2"/>
                <w:sz w:val="15"/>
              </w:rPr>
              <w:t>）开水间保持干净、无异味、无杂物、无积水，每日至少开展</w:t>
            </w:r>
            <w:r>
              <w:rPr>
                <w:rFonts w:ascii="Calibri" w:eastAsia="Calibri"/>
                <w:color w:val="333333"/>
                <w:spacing w:val="-2"/>
                <w:sz w:val="15"/>
              </w:rPr>
              <w:t>1</w:t>
            </w:r>
            <w:r>
              <w:rPr>
                <w:color w:val="333333"/>
                <w:spacing w:val="-4"/>
                <w:sz w:val="15"/>
              </w:rPr>
              <w:t>次清洁作业。</w:t>
            </w:r>
          </w:p>
        </w:tc>
      </w:tr>
      <w:tr>
        <w:trPr>
          <w:trHeight w:val="556"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194" w:lineRule="exact"/>
              <w:ind w:left="235"/>
              <w:rPr>
                <w:sz w:val="15"/>
              </w:rPr>
            </w:pPr>
            <w:r>
              <w:rPr>
                <w:rFonts w:ascii="微软雅黑" w:eastAsia="微软雅黑"/>
                <w:color w:val="333333"/>
                <w:sz w:val="15"/>
              </w:rPr>
              <w:t>￡</w:t>
            </w:r>
            <w:r>
              <w:rPr>
                <w:rFonts w:ascii="微软雅黑" w:eastAsia="微软雅黑"/>
                <w:color w:val="333333"/>
                <w:spacing w:val="64"/>
                <w:w w:val="150"/>
                <w:sz w:val="15"/>
              </w:rPr>
              <w:t> </w:t>
            </w:r>
            <w:r>
              <w:rPr>
                <w:color w:val="333333"/>
                <w:sz w:val="15"/>
              </w:rPr>
              <w:t>（</w:t>
            </w:r>
            <w:r>
              <w:rPr>
                <w:rFonts w:ascii="Calibri" w:eastAsia="Calibri"/>
                <w:color w:val="333333"/>
                <w:sz w:val="15"/>
              </w:rPr>
              <w:t>5</w:t>
            </w:r>
            <w:r>
              <w:rPr>
                <w:color w:val="333333"/>
                <w:sz w:val="15"/>
              </w:rPr>
              <w:t>）</w:t>
            </w:r>
            <w:r>
              <w:rPr>
                <w:color w:val="333333"/>
                <w:spacing w:val="-2"/>
                <w:sz w:val="15"/>
              </w:rPr>
              <w:t>作业工具间：</w:t>
            </w:r>
          </w:p>
          <w:p>
            <w:pPr>
              <w:pStyle w:val="TableParagraph"/>
              <w:spacing w:line="170" w:lineRule="exact"/>
              <w:ind w:left="385"/>
              <w:rPr>
                <w:sz w:val="15"/>
              </w:rPr>
            </w:pPr>
            <w:r>
              <w:rPr>
                <w:color w:val="333333"/>
                <w:spacing w:val="-2"/>
                <w:sz w:val="15"/>
              </w:rPr>
              <w:t>①保持干净，无异味、无杂物、无积水，每日至少开展</w:t>
            </w:r>
            <w:r>
              <w:rPr>
                <w:rFonts w:ascii="Calibri" w:hAnsi="Calibri" w:eastAsia="Calibri"/>
                <w:color w:val="333333"/>
                <w:spacing w:val="-2"/>
                <w:sz w:val="15"/>
              </w:rPr>
              <w:t>1</w:t>
            </w:r>
            <w:r>
              <w:rPr>
                <w:color w:val="333333"/>
                <w:spacing w:val="-4"/>
                <w:sz w:val="15"/>
              </w:rPr>
              <w:t>次清洁作业。</w:t>
            </w:r>
          </w:p>
          <w:p>
            <w:pPr>
              <w:pStyle w:val="TableParagraph"/>
              <w:spacing w:line="171" w:lineRule="exact" w:before="2"/>
              <w:ind w:left="385"/>
              <w:rPr>
                <w:sz w:val="15"/>
              </w:rPr>
            </w:pPr>
            <w:r>
              <w:rPr>
                <w:color w:val="333333"/>
                <w:spacing w:val="-3"/>
                <w:sz w:val="15"/>
              </w:rPr>
              <w:t>②作业工具摆放整齐有序，表面干净无渍，每日消毒。</w:t>
            </w:r>
          </w:p>
        </w:tc>
      </w:tr>
      <w:tr>
        <w:trPr>
          <w:trHeight w:val="772"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259" w:lineRule="exact" w:before="48"/>
              <w:ind w:left="235"/>
              <w:rPr>
                <w:sz w:val="15"/>
              </w:rPr>
            </w:pPr>
            <w:r>
              <w:rPr>
                <w:rFonts w:ascii="微软雅黑" w:eastAsia="微软雅黑"/>
                <w:color w:val="333333"/>
                <w:sz w:val="15"/>
              </w:rPr>
              <w:t>￡</w:t>
            </w:r>
            <w:r>
              <w:rPr>
                <w:rFonts w:ascii="微软雅黑" w:eastAsia="微软雅黑"/>
                <w:color w:val="333333"/>
                <w:spacing w:val="64"/>
                <w:w w:val="150"/>
                <w:sz w:val="15"/>
              </w:rPr>
              <w:t> </w:t>
            </w:r>
            <w:r>
              <w:rPr>
                <w:color w:val="333333"/>
                <w:sz w:val="15"/>
              </w:rPr>
              <w:t>（</w:t>
            </w:r>
            <w:r>
              <w:rPr>
                <w:rFonts w:ascii="Calibri" w:eastAsia="Calibri"/>
                <w:color w:val="333333"/>
                <w:sz w:val="15"/>
              </w:rPr>
              <w:t>6</w:t>
            </w:r>
            <w:r>
              <w:rPr>
                <w:color w:val="333333"/>
                <w:sz w:val="15"/>
              </w:rPr>
              <w:t>）</w:t>
            </w:r>
            <w:r>
              <w:rPr>
                <w:color w:val="333333"/>
                <w:spacing w:val="-2"/>
                <w:sz w:val="15"/>
              </w:rPr>
              <w:t>公共卫生间：</w:t>
            </w:r>
          </w:p>
          <w:p>
            <w:pPr>
              <w:pStyle w:val="TableParagraph"/>
              <w:spacing w:line="171" w:lineRule="exact"/>
              <w:ind w:left="385"/>
              <w:rPr>
                <w:sz w:val="15"/>
              </w:rPr>
            </w:pPr>
            <w:r>
              <w:rPr>
                <w:color w:val="333333"/>
                <w:spacing w:val="-2"/>
                <w:sz w:val="15"/>
              </w:rPr>
              <w:t>①保持干净，无异味，垃圾无溢出，每日至少开展</w:t>
            </w:r>
            <w:r>
              <w:rPr>
                <w:rFonts w:ascii="Calibri" w:hAnsi="Calibri" w:eastAsia="Calibri"/>
                <w:color w:val="333333"/>
                <w:spacing w:val="-2"/>
                <w:sz w:val="15"/>
              </w:rPr>
              <w:t>1</w:t>
            </w:r>
            <w:r>
              <w:rPr>
                <w:color w:val="333333"/>
                <w:spacing w:val="-4"/>
                <w:sz w:val="15"/>
              </w:rPr>
              <w:t>次清洁作业。</w:t>
            </w:r>
          </w:p>
          <w:p>
            <w:pPr>
              <w:pStyle w:val="TableParagraph"/>
              <w:spacing w:line="188" w:lineRule="exact"/>
              <w:ind w:left="385"/>
              <w:rPr>
                <w:sz w:val="15"/>
              </w:rPr>
            </w:pPr>
            <w:r>
              <w:rPr>
                <w:color w:val="333333"/>
                <w:spacing w:val="-3"/>
                <w:sz w:val="15"/>
              </w:rPr>
              <w:t>②及时补充厕纸等必要用品。</w:t>
            </w:r>
          </w:p>
        </w:tc>
      </w:tr>
      <w:tr>
        <w:trPr>
          <w:trHeight w:val="783"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259" w:lineRule="exact" w:before="48"/>
              <w:ind w:left="235"/>
              <w:rPr>
                <w:sz w:val="15"/>
              </w:rPr>
            </w:pPr>
            <w:r>
              <w:rPr>
                <w:rFonts w:ascii="微软雅黑" w:eastAsia="微软雅黑"/>
                <w:color w:val="333333"/>
                <w:sz w:val="15"/>
              </w:rPr>
              <w:t>￡</w:t>
            </w:r>
            <w:r>
              <w:rPr>
                <w:rFonts w:ascii="微软雅黑" w:eastAsia="微软雅黑"/>
                <w:color w:val="333333"/>
                <w:spacing w:val="66"/>
                <w:w w:val="150"/>
                <w:sz w:val="15"/>
              </w:rPr>
              <w:t> </w:t>
            </w:r>
            <w:r>
              <w:rPr>
                <w:color w:val="333333"/>
                <w:sz w:val="15"/>
              </w:rPr>
              <w:t>（</w:t>
            </w:r>
            <w:r>
              <w:rPr>
                <w:rFonts w:ascii="Calibri" w:eastAsia="Calibri"/>
                <w:color w:val="333333"/>
                <w:sz w:val="15"/>
              </w:rPr>
              <w:t>7</w:t>
            </w:r>
            <w:r>
              <w:rPr>
                <w:color w:val="333333"/>
                <w:sz w:val="15"/>
              </w:rPr>
              <w:t>）</w:t>
            </w:r>
            <w:r>
              <w:rPr>
                <w:color w:val="333333"/>
                <w:spacing w:val="-2"/>
                <w:sz w:val="15"/>
              </w:rPr>
              <w:t>电梯轿厢：</w:t>
            </w:r>
          </w:p>
          <w:p>
            <w:pPr>
              <w:pStyle w:val="TableParagraph"/>
              <w:spacing w:line="171" w:lineRule="exact"/>
              <w:ind w:left="311"/>
              <w:rPr>
                <w:sz w:val="15"/>
              </w:rPr>
            </w:pPr>
            <w:r>
              <w:rPr>
                <w:color w:val="333333"/>
                <w:spacing w:val="-2"/>
                <w:sz w:val="15"/>
              </w:rPr>
              <w:t>①保持干净，无污渍、无粘贴物、无异味，每日至少开展</w:t>
            </w:r>
            <w:r>
              <w:rPr>
                <w:rFonts w:ascii="Calibri" w:hAnsi="Calibri" w:eastAsia="Calibri"/>
                <w:color w:val="333333"/>
                <w:spacing w:val="-2"/>
                <w:sz w:val="15"/>
              </w:rPr>
              <w:t>1</w:t>
            </w:r>
            <w:r>
              <w:rPr>
                <w:color w:val="333333"/>
                <w:spacing w:val="-4"/>
                <w:sz w:val="15"/>
              </w:rPr>
              <w:t>次清洁作业。</w:t>
            </w:r>
          </w:p>
          <w:p>
            <w:pPr>
              <w:pStyle w:val="TableParagraph"/>
              <w:spacing w:line="188" w:lineRule="exact"/>
              <w:ind w:left="311"/>
              <w:rPr>
                <w:sz w:val="15"/>
              </w:rPr>
            </w:pPr>
            <w:r>
              <w:rPr>
                <w:color w:val="333333"/>
                <w:spacing w:val="-3"/>
                <w:sz w:val="15"/>
              </w:rPr>
              <w:t>②灯具、操作指示板明亮。</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8</w:t>
            </w:r>
            <w:r>
              <w:rPr>
                <w:color w:val="333333"/>
                <w:spacing w:val="-2"/>
                <w:sz w:val="15"/>
              </w:rPr>
              <w:t>）平台、屋顶、天沟保持干净，有杂物及时清扫，每月至少开展</w:t>
            </w:r>
            <w:r>
              <w:rPr>
                <w:rFonts w:ascii="Calibri" w:eastAsia="Calibri"/>
                <w:color w:val="333333"/>
                <w:spacing w:val="-2"/>
                <w:sz w:val="15"/>
              </w:rPr>
              <w:t>1</w:t>
            </w:r>
            <w:r>
              <w:rPr>
                <w:color w:val="333333"/>
                <w:spacing w:val="-4"/>
                <w:sz w:val="15"/>
              </w:rPr>
              <w:t>次清洁作业。</w:t>
            </w:r>
          </w:p>
        </w:tc>
      </w:tr>
      <w:tr>
        <w:trPr>
          <w:trHeight w:val="373"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9</w:t>
            </w:r>
            <w:r>
              <w:rPr>
                <w:color w:val="333333"/>
                <w:spacing w:val="-2"/>
                <w:sz w:val="15"/>
              </w:rPr>
              <w:t>）石材地面、内墙做好养护工作，每季度开展</w:t>
            </w:r>
            <w:r>
              <w:rPr>
                <w:rFonts w:ascii="Calibri" w:eastAsia="Calibri"/>
                <w:color w:val="333333"/>
                <w:spacing w:val="-2"/>
                <w:sz w:val="15"/>
              </w:rPr>
              <w:t>1</w:t>
            </w:r>
            <w:r>
              <w:rPr>
                <w:color w:val="333333"/>
                <w:spacing w:val="-2"/>
                <w:sz w:val="15"/>
              </w:rPr>
              <w:t>次清洁作业。（</w:t>
            </w:r>
            <w:r>
              <w:rPr>
                <w:color w:val="333333"/>
                <w:spacing w:val="-3"/>
                <w:sz w:val="15"/>
              </w:rPr>
              <w:t>各类材质地面、内墙服</w:t>
            </w:r>
          </w:p>
          <w:p>
            <w:pPr>
              <w:pStyle w:val="TableParagraph"/>
              <w:spacing w:line="154" w:lineRule="exact"/>
              <w:ind w:left="84"/>
              <w:rPr>
                <w:sz w:val="15"/>
              </w:rPr>
            </w:pPr>
            <w:r>
              <w:rPr>
                <w:color w:val="333333"/>
                <w:spacing w:val="-2"/>
                <w:sz w:val="15"/>
              </w:rPr>
              <w:t>务管理标准详见</w:t>
            </w:r>
            <w:r>
              <w:rPr>
                <w:rFonts w:ascii="Calibri" w:eastAsia="Calibri"/>
                <w:color w:val="333333"/>
                <w:spacing w:val="-2"/>
                <w:sz w:val="15"/>
              </w:rPr>
              <w:t>3.4.1</w:t>
            </w:r>
            <w:r>
              <w:rPr>
                <w:color w:val="333333"/>
                <w:spacing w:val="-2"/>
                <w:sz w:val="15"/>
              </w:rPr>
              <w:t>）</w:t>
            </w:r>
          </w:p>
        </w:tc>
      </w:tr>
      <w:tr>
        <w:trPr>
          <w:trHeight w:val="416"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8"/>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106"/>
              <w:ind w:left="79"/>
              <w:rPr>
                <w:sz w:val="15"/>
              </w:rPr>
            </w:pPr>
            <w:r>
              <w:rPr>
                <w:color w:val="333333"/>
                <w:spacing w:val="-2"/>
                <w:sz w:val="15"/>
              </w:rPr>
              <w:t>（</w:t>
            </w:r>
            <w:r>
              <w:rPr>
                <w:rFonts w:ascii="Calibri" w:eastAsia="Calibri"/>
                <w:color w:val="333333"/>
                <w:spacing w:val="-2"/>
                <w:sz w:val="15"/>
              </w:rPr>
              <w:t>10</w:t>
            </w:r>
            <w:r>
              <w:rPr>
                <w:color w:val="333333"/>
                <w:spacing w:val="-2"/>
                <w:sz w:val="15"/>
              </w:rPr>
              <w:t>）地毯干净、无油渍、无污渍、无褪色，每月至少开展</w:t>
            </w:r>
            <w:r>
              <w:rPr>
                <w:rFonts w:ascii="Calibri" w:eastAsia="Calibri"/>
                <w:color w:val="333333"/>
                <w:spacing w:val="-2"/>
                <w:sz w:val="15"/>
              </w:rPr>
              <w:t>1</w:t>
            </w:r>
            <w:r>
              <w:rPr>
                <w:color w:val="333333"/>
                <w:spacing w:val="-4"/>
                <w:sz w:val="15"/>
              </w:rPr>
              <w:t>次清洁作业。</w:t>
            </w:r>
          </w:p>
        </w:tc>
      </w:tr>
      <w:tr>
        <w:trPr>
          <w:trHeight w:val="405"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48"/>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96"/>
              <w:ind w:left="79"/>
              <w:rPr>
                <w:rFonts w:ascii="Calibri" w:eastAsia="Calibri"/>
                <w:sz w:val="15"/>
              </w:rPr>
            </w:pPr>
            <w:r>
              <w:rPr>
                <w:color w:val="333333"/>
                <w:spacing w:val="-2"/>
                <w:sz w:val="15"/>
              </w:rPr>
              <w:t>（</w:t>
            </w:r>
            <w:r>
              <w:rPr>
                <w:rFonts w:ascii="Calibri" w:eastAsia="Calibri"/>
                <w:color w:val="333333"/>
                <w:spacing w:val="-2"/>
                <w:sz w:val="15"/>
              </w:rPr>
              <w:t>11</w:t>
            </w:r>
            <w:r>
              <w:rPr>
                <w:color w:val="333333"/>
                <w:spacing w:val="-2"/>
                <w:sz w:val="15"/>
              </w:rPr>
              <w:t>）</w:t>
            </w:r>
            <w:r>
              <w:rPr>
                <w:rFonts w:ascii="Calibri" w:eastAsia="Calibri"/>
                <w:color w:val="333333"/>
                <w:spacing w:val="-2"/>
                <w:sz w:val="15"/>
              </w:rPr>
              <w:t>......</w:t>
            </w:r>
          </w:p>
        </w:tc>
      </w:tr>
      <w:tr>
        <w:trPr>
          <w:trHeight w:val="308" w:hRule="atLeast"/>
        </w:trPr>
        <w:tc>
          <w:tcPr>
            <w:tcW w:w="949"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4"/>
              </w:rPr>
            </w:pPr>
          </w:p>
          <w:p>
            <w:pPr>
              <w:pStyle w:val="TableParagraph"/>
              <w:ind w:left="6"/>
              <w:jc w:val="center"/>
              <w:rPr>
                <w:rFonts w:ascii="Calibri"/>
                <w:sz w:val="15"/>
              </w:rPr>
            </w:pPr>
            <w:r>
              <w:rPr>
                <w:rFonts w:ascii="Calibri"/>
                <w:color w:val="333333"/>
                <w:w w:val="100"/>
                <w:sz w:val="15"/>
              </w:rPr>
              <w:t>3</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4"/>
              </w:rPr>
            </w:pPr>
          </w:p>
          <w:p>
            <w:pPr>
              <w:pStyle w:val="TableParagraph"/>
              <w:ind w:left="80"/>
              <w:rPr>
                <w:sz w:val="15"/>
              </w:rPr>
            </w:pPr>
            <w:r>
              <w:rPr>
                <w:color w:val="333333"/>
                <w:spacing w:val="-4"/>
                <w:sz w:val="15"/>
              </w:rPr>
              <w:t>公共场地区域保洁</w:t>
            </w: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）每日清扫道路地面、停车场等公共区域</w:t>
            </w:r>
            <w:r>
              <w:rPr>
                <w:rFonts w:ascii="Calibri" w:eastAsia="Calibri"/>
                <w:color w:val="333333"/>
                <w:spacing w:val="-2"/>
                <w:sz w:val="15"/>
              </w:rPr>
              <w:t>2</w:t>
            </w:r>
            <w:r>
              <w:rPr>
                <w:color w:val="333333"/>
                <w:spacing w:val="-3"/>
                <w:sz w:val="15"/>
              </w:rPr>
              <w:t>次，保持干净、无杂物、无积水。</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雪、冰冻等恶劣天气时及时清扫积水、积雪，并采取安全防护措施。</w:t>
            </w:r>
          </w:p>
        </w:tc>
      </w:tr>
      <w:tr>
        <w:trPr>
          <w:trHeight w:val="319"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）各种路标、宣传栏等保持干净，每月至少开展</w:t>
            </w:r>
            <w:r>
              <w:rPr>
                <w:rFonts w:ascii="Calibri" w:eastAsia="Calibri"/>
                <w:color w:val="333333"/>
                <w:spacing w:val="-2"/>
                <w:sz w:val="15"/>
              </w:rPr>
              <w:t>1</w:t>
            </w:r>
            <w:r>
              <w:rPr>
                <w:color w:val="333333"/>
                <w:spacing w:val="-4"/>
                <w:sz w:val="15"/>
              </w:rPr>
              <w:t>次清洁作业。</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4</w:t>
            </w:r>
            <w:r>
              <w:rPr>
                <w:color w:val="333333"/>
                <w:spacing w:val="-2"/>
                <w:sz w:val="15"/>
              </w:rPr>
              <w:t>）清洁室外照明设备，每月至少开展</w:t>
            </w:r>
            <w:r>
              <w:rPr>
                <w:rFonts w:ascii="Calibri" w:eastAsia="Calibri"/>
                <w:color w:val="333333"/>
                <w:spacing w:val="-2"/>
                <w:sz w:val="15"/>
              </w:rPr>
              <w:t>1</w:t>
            </w:r>
            <w:r>
              <w:rPr>
                <w:color w:val="333333"/>
                <w:spacing w:val="-4"/>
                <w:sz w:val="15"/>
              </w:rPr>
              <w:t>次清洁作业。</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5</w:t>
            </w:r>
            <w:r>
              <w:rPr>
                <w:color w:val="333333"/>
                <w:spacing w:val="-2"/>
                <w:sz w:val="15"/>
              </w:rPr>
              <w:t>）绿地内无杂物、无改变用途和破坏、践踏、占用现象，每天至少开展</w:t>
            </w:r>
            <w:r>
              <w:rPr>
                <w:rFonts w:ascii="Calibri" w:eastAsia="Calibri"/>
                <w:color w:val="333333"/>
                <w:spacing w:val="-2"/>
                <w:sz w:val="15"/>
              </w:rPr>
              <w:t>1</w:t>
            </w:r>
            <w:r>
              <w:rPr>
                <w:color w:val="333333"/>
                <w:spacing w:val="-4"/>
                <w:sz w:val="15"/>
              </w:rPr>
              <w:t>次巡查。</w:t>
            </w:r>
          </w:p>
        </w:tc>
      </w:tr>
      <w:tr>
        <w:trPr>
          <w:trHeight w:val="373"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）办公区外立面定期清洗、</w:t>
            </w:r>
            <w:r>
              <w:rPr>
                <w:rFonts w:ascii="Calibri" w:eastAsia="Calibri"/>
                <w:color w:val="333333"/>
                <w:spacing w:val="-2"/>
                <w:sz w:val="15"/>
              </w:rPr>
              <w:t>2</w:t>
            </w:r>
            <w:r>
              <w:rPr>
                <w:color w:val="333333"/>
                <w:spacing w:val="-2"/>
                <w:sz w:val="15"/>
              </w:rPr>
              <w:t>米以上外窗玻璃擦拭，每年至少开展</w:t>
            </w:r>
            <w:r>
              <w:rPr>
                <w:rFonts w:ascii="Calibri" w:eastAsia="Calibri"/>
                <w:color w:val="333333"/>
                <w:spacing w:val="-2"/>
                <w:sz w:val="15"/>
              </w:rPr>
              <w:t>1</w:t>
            </w:r>
            <w:r>
              <w:rPr>
                <w:color w:val="333333"/>
                <w:spacing w:val="-2"/>
                <w:sz w:val="15"/>
              </w:rPr>
              <w:t>次清洗。（</w:t>
            </w:r>
            <w:r>
              <w:rPr>
                <w:color w:val="333333"/>
                <w:spacing w:val="-4"/>
                <w:sz w:val="15"/>
              </w:rPr>
              <w:t>各类材质</w:t>
            </w:r>
          </w:p>
          <w:p>
            <w:pPr>
              <w:pStyle w:val="TableParagraph"/>
              <w:spacing w:line="154" w:lineRule="exact"/>
              <w:ind w:left="84"/>
              <w:rPr>
                <w:sz w:val="15"/>
              </w:rPr>
            </w:pPr>
            <w:r>
              <w:rPr>
                <w:color w:val="333333"/>
                <w:spacing w:val="-2"/>
                <w:sz w:val="15"/>
              </w:rPr>
              <w:t>外立面服务标准详见</w:t>
            </w:r>
            <w:r>
              <w:rPr>
                <w:rFonts w:ascii="Calibri" w:eastAsia="Calibri"/>
                <w:color w:val="333333"/>
                <w:spacing w:val="-2"/>
                <w:sz w:val="15"/>
              </w:rPr>
              <w:t>3.4.1</w:t>
            </w:r>
            <w:r>
              <w:rPr>
                <w:color w:val="333333"/>
                <w:spacing w:val="-2"/>
                <w:sz w:val="15"/>
              </w:rPr>
              <w:t>）</w:t>
            </w:r>
          </w:p>
        </w:tc>
      </w:tr>
      <w:tr>
        <w:trPr>
          <w:trHeight w:val="362"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26"/>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74"/>
              <w:ind w:left="79"/>
              <w:rPr>
                <w:rFonts w:ascii="Calibri" w:eastAsia="Calibri"/>
                <w:sz w:val="15"/>
              </w:rPr>
            </w:pPr>
            <w:r>
              <w:rPr>
                <w:color w:val="333333"/>
                <w:spacing w:val="-2"/>
                <w:sz w:val="15"/>
              </w:rPr>
              <w:t>（</w:t>
            </w:r>
            <w:r>
              <w:rPr>
                <w:rFonts w:ascii="Calibri" w:eastAsia="Calibri"/>
                <w:color w:val="333333"/>
                <w:spacing w:val="-2"/>
                <w:sz w:val="15"/>
              </w:rPr>
              <w:t>7</w:t>
            </w:r>
            <w:r>
              <w:rPr>
                <w:color w:val="333333"/>
                <w:spacing w:val="-2"/>
                <w:sz w:val="15"/>
              </w:rPr>
              <w:t>）</w:t>
            </w:r>
            <w:r>
              <w:rPr>
                <w:rFonts w:ascii="Calibri" w:eastAsia="Calibri"/>
                <w:color w:val="333333"/>
                <w:spacing w:val="-2"/>
                <w:sz w:val="15"/>
              </w:rPr>
              <w:t>......</w:t>
            </w:r>
          </w:p>
        </w:tc>
      </w:tr>
      <w:tr>
        <w:trPr>
          <w:trHeight w:val="373" w:hRule="atLeast"/>
        </w:trPr>
        <w:tc>
          <w:tcPr>
            <w:tcW w:w="949"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7"/>
              </w:rPr>
            </w:pPr>
          </w:p>
          <w:p>
            <w:pPr>
              <w:pStyle w:val="TableParagraph"/>
              <w:ind w:left="6"/>
              <w:jc w:val="center"/>
              <w:rPr>
                <w:rFonts w:ascii="Calibri"/>
                <w:sz w:val="15"/>
              </w:rPr>
            </w:pPr>
            <w:r>
              <w:rPr>
                <w:rFonts w:ascii="Calibri"/>
                <w:color w:val="333333"/>
                <w:w w:val="100"/>
                <w:sz w:val="15"/>
              </w:rPr>
              <w:t>4</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6"/>
              </w:rPr>
            </w:pPr>
          </w:p>
          <w:p>
            <w:pPr>
              <w:pStyle w:val="TableParagraph"/>
              <w:ind w:left="80"/>
              <w:rPr>
                <w:sz w:val="15"/>
              </w:rPr>
            </w:pPr>
            <w:r>
              <w:rPr>
                <w:color w:val="333333"/>
                <w:spacing w:val="-4"/>
                <w:sz w:val="15"/>
              </w:rPr>
              <w:t>垃圾处理</w:t>
            </w:r>
          </w:p>
        </w:tc>
        <w:tc>
          <w:tcPr>
            <w:tcW w:w="6600" w:type="dxa"/>
            <w:gridSpan w:val="2"/>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在指定位置摆放分类垃圾桶，并在显著处张贴垃圾分类标识。分类垃圾桶和垃圾分类</w:t>
            </w:r>
          </w:p>
          <w:p>
            <w:pPr>
              <w:pStyle w:val="TableParagraph"/>
              <w:spacing w:line="159" w:lineRule="exact"/>
              <w:ind w:left="84"/>
              <w:rPr>
                <w:sz w:val="15"/>
              </w:rPr>
            </w:pPr>
            <w:r>
              <w:rPr>
                <w:color w:val="333333"/>
                <w:spacing w:val="-3"/>
                <w:sz w:val="15"/>
              </w:rPr>
              <w:t>标识根据所在城市的要求设置。</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）桶身表面干净无污渍，每日开展至少</w:t>
            </w:r>
            <w:r>
              <w:rPr>
                <w:rFonts w:ascii="Calibri" w:eastAsia="Calibri"/>
                <w:color w:val="333333"/>
                <w:spacing w:val="-2"/>
                <w:sz w:val="15"/>
              </w:rPr>
              <w:t>1</w:t>
            </w:r>
            <w:r>
              <w:rPr>
                <w:color w:val="333333"/>
                <w:spacing w:val="-4"/>
                <w:sz w:val="15"/>
              </w:rPr>
              <w:t>次清洁作业。</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）垃圾中转房保持整洁，无明显异味，每日至少开展</w:t>
            </w:r>
            <w:r>
              <w:rPr>
                <w:rFonts w:ascii="Calibri" w:eastAsia="Calibri"/>
                <w:color w:val="333333"/>
                <w:spacing w:val="-2"/>
                <w:sz w:val="15"/>
              </w:rPr>
              <w:t>1</w:t>
            </w:r>
            <w:r>
              <w:rPr>
                <w:color w:val="333333"/>
                <w:spacing w:val="-4"/>
                <w:sz w:val="15"/>
              </w:rPr>
              <w:t>次清洁作业。</w:t>
            </w:r>
          </w:p>
        </w:tc>
      </w:tr>
      <w:tr>
        <w:trPr>
          <w:trHeight w:val="319"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）化粪池清掏，无明显异味，每半年至少开展</w:t>
            </w:r>
            <w:r>
              <w:rPr>
                <w:rFonts w:ascii="Calibri" w:eastAsia="Calibri"/>
                <w:color w:val="333333"/>
                <w:spacing w:val="-2"/>
                <w:sz w:val="15"/>
              </w:rPr>
              <w:t>1</w:t>
            </w:r>
            <w:r>
              <w:rPr>
                <w:color w:val="333333"/>
                <w:spacing w:val="-4"/>
                <w:sz w:val="15"/>
              </w:rPr>
              <w:t>次清洁作业。</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line="271" w:lineRule="exact"/>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每个工作日内要对楼层产生的垃圾，进行清理分类，并运至垃圾集中堆放点。</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垃圾装袋，日产日清。</w:t>
            </w:r>
          </w:p>
        </w:tc>
      </w:tr>
      <w:tr>
        <w:trPr>
          <w:trHeight w:val="308"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建立垃圾清运台账，交由规范的渠道回收处理。</w:t>
            </w:r>
          </w:p>
        </w:tc>
      </w:tr>
      <w:tr>
        <w:trPr>
          <w:trHeight w:val="319"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8</w:t>
            </w:r>
            <w:r>
              <w:rPr>
                <w:color w:val="333333"/>
                <w:spacing w:val="-2"/>
                <w:sz w:val="15"/>
              </w:rPr>
              <w:t>）</w:t>
            </w:r>
            <w:r>
              <w:rPr>
                <w:color w:val="333333"/>
                <w:spacing w:val="-3"/>
                <w:sz w:val="15"/>
              </w:rPr>
              <w:t>做好垃圾分类管理的宣传工作，督促并引导全员参与垃圾分类投放。</w:t>
            </w:r>
          </w:p>
        </w:tc>
      </w:tr>
      <w:tr>
        <w:trPr>
          <w:trHeight w:val="405"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48"/>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96"/>
              <w:ind w:left="79"/>
              <w:rPr>
                <w:sz w:val="15"/>
              </w:rPr>
            </w:pPr>
            <w:r>
              <w:rPr>
                <w:color w:val="333333"/>
                <w:spacing w:val="-2"/>
                <w:sz w:val="15"/>
              </w:rPr>
              <w:t>（</w:t>
            </w:r>
            <w:r>
              <w:rPr>
                <w:rFonts w:ascii="Calibri" w:eastAsia="Calibri"/>
                <w:color w:val="333333"/>
                <w:spacing w:val="-2"/>
                <w:sz w:val="15"/>
              </w:rPr>
              <w:t>9</w:t>
            </w:r>
            <w:r>
              <w:rPr>
                <w:color w:val="333333"/>
                <w:spacing w:val="-2"/>
                <w:sz w:val="15"/>
              </w:rPr>
              <w:t>）</w:t>
            </w:r>
            <w:r>
              <w:rPr>
                <w:color w:val="333333"/>
                <w:spacing w:val="-3"/>
                <w:sz w:val="15"/>
              </w:rPr>
              <w:t>垃圾分类投放管理工作的执行标准，按所在城市的要求执行。</w:t>
            </w:r>
          </w:p>
        </w:tc>
      </w:tr>
      <w:tr>
        <w:trPr>
          <w:trHeight w:val="416"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8"/>
              <w:ind w:right="66"/>
              <w:jc w:val="right"/>
              <w:rPr>
                <w:rFonts w:ascii="微软雅黑" w:eastAsia="微软雅黑"/>
                <w:sz w:val="15"/>
              </w:rPr>
            </w:pPr>
            <w:r>
              <w:rPr>
                <w:rFonts w:ascii="微软雅黑" w:eastAsia="微软雅黑"/>
                <w:color w:val="333333"/>
                <w:w w:val="100"/>
                <w:sz w:val="15"/>
              </w:rPr>
              <w:t>￡</w:t>
            </w:r>
          </w:p>
        </w:tc>
        <w:tc>
          <w:tcPr>
            <w:tcW w:w="6137" w:type="dxa"/>
            <w:tcBorders>
              <w:left w:val="nil"/>
            </w:tcBorders>
          </w:tcPr>
          <w:p>
            <w:pPr>
              <w:pStyle w:val="TableParagraph"/>
              <w:spacing w:before="106"/>
              <w:ind w:left="79"/>
              <w:rPr>
                <w:rFonts w:ascii="Calibri" w:eastAsia="Calibri"/>
                <w:sz w:val="15"/>
              </w:rPr>
            </w:pPr>
            <w:r>
              <w:rPr>
                <w:color w:val="333333"/>
                <w:spacing w:val="-2"/>
                <w:sz w:val="15"/>
              </w:rPr>
              <w:t>（</w:t>
            </w:r>
            <w:r>
              <w:rPr>
                <w:rFonts w:ascii="Calibri" w:eastAsia="Calibri"/>
                <w:color w:val="333333"/>
                <w:spacing w:val="-2"/>
                <w:sz w:val="15"/>
              </w:rPr>
              <w:t>10</w:t>
            </w:r>
            <w:r>
              <w:rPr>
                <w:color w:val="333333"/>
                <w:spacing w:val="-2"/>
                <w:sz w:val="15"/>
              </w:rPr>
              <w:t>）</w:t>
            </w:r>
            <w:r>
              <w:rPr>
                <w:rFonts w:ascii="Calibri" w:eastAsia="Calibri"/>
                <w:color w:val="333333"/>
                <w:spacing w:val="-2"/>
                <w:sz w:val="15"/>
              </w:rPr>
              <w:t>......</w:t>
            </w:r>
          </w:p>
        </w:tc>
      </w:tr>
      <w:tr>
        <w:trPr>
          <w:trHeight w:val="373" w:hRule="atLeast"/>
        </w:trPr>
        <w:tc>
          <w:tcPr>
            <w:tcW w:w="949" w:type="dxa"/>
            <w:tcBorders>
              <w:bottom w:val="nil"/>
            </w:tcBorders>
          </w:tcPr>
          <w:p>
            <w:pPr>
              <w:pStyle w:val="TableParagraph"/>
              <w:spacing w:line="178" w:lineRule="exact"/>
              <w:ind w:left="6"/>
              <w:jc w:val="center"/>
              <w:rPr>
                <w:rFonts w:ascii="Calibri"/>
                <w:sz w:val="15"/>
              </w:rPr>
            </w:pPr>
            <w:r>
              <w:rPr>
                <w:rFonts w:ascii="Calibri"/>
                <w:color w:val="333333"/>
                <w:w w:val="100"/>
                <w:sz w:val="15"/>
              </w:rPr>
              <w:t>5</w:t>
            </w:r>
          </w:p>
        </w:tc>
        <w:tc>
          <w:tcPr>
            <w:tcW w:w="2308" w:type="dxa"/>
            <w:tcBorders>
              <w:bottom w:val="nil"/>
            </w:tcBorders>
          </w:tcPr>
          <w:p>
            <w:pPr>
              <w:pStyle w:val="TableParagraph"/>
              <w:spacing w:line="180" w:lineRule="exact"/>
              <w:ind w:left="80"/>
              <w:rPr>
                <w:sz w:val="15"/>
              </w:rPr>
            </w:pPr>
            <w:r>
              <w:rPr>
                <w:color w:val="333333"/>
                <w:spacing w:val="-4"/>
                <w:sz w:val="15"/>
              </w:rPr>
              <w:t>卫生消毒</w:t>
            </w:r>
          </w:p>
        </w:tc>
        <w:tc>
          <w:tcPr>
            <w:tcW w:w="6600"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办公用房区域、公共场所区域和周围环境预防性卫生消毒，消毒后及时通风，每周至</w:t>
            </w:r>
          </w:p>
          <w:p>
            <w:pPr>
              <w:pStyle w:val="TableParagraph"/>
              <w:spacing w:line="154" w:lineRule="exact"/>
              <w:ind w:left="84"/>
              <w:rPr>
                <w:sz w:val="15"/>
              </w:rPr>
            </w:pPr>
            <w:r>
              <w:rPr>
                <w:color w:val="333333"/>
                <w:spacing w:val="-2"/>
                <w:sz w:val="15"/>
              </w:rPr>
              <w:t>少开展</w:t>
            </w:r>
            <w:r>
              <w:rPr>
                <w:rFonts w:ascii="Calibri" w:eastAsia="Calibri"/>
                <w:color w:val="333333"/>
                <w:spacing w:val="-2"/>
                <w:sz w:val="15"/>
              </w:rPr>
              <w:t>1</w:t>
            </w:r>
            <w:r>
              <w:rPr>
                <w:color w:val="333333"/>
                <w:spacing w:val="-4"/>
                <w:sz w:val="15"/>
              </w:rPr>
              <w:t>次作业。</w:t>
            </w:r>
          </w:p>
        </w:tc>
      </w:tr>
    </w:tbl>
    <w:p>
      <w:pPr>
        <w:spacing w:after="0" w:line="154" w:lineRule="exact"/>
        <w:rPr>
          <w:sz w:val="15"/>
        </w:rPr>
        <w:sectPr>
          <w:pgSz w:w="11900" w:h="16840"/>
          <w:pgMar w:header="281" w:footer="253" w:top="480" w:bottom="440" w:left="560" w:right="440"/>
        </w:sectPr>
      </w:pPr>
    </w:p>
    <w:p>
      <w:pPr>
        <w:pStyle w:val="BodyText"/>
        <w:spacing w:before="6"/>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9"/>
        <w:gridCol w:w="2308"/>
        <w:gridCol w:w="6600"/>
      </w:tblGrid>
      <w:tr>
        <w:trPr>
          <w:trHeight w:val="386" w:hRule="atLeast"/>
        </w:trPr>
        <w:tc>
          <w:tcPr>
            <w:tcW w:w="949" w:type="dxa"/>
            <w:vMerge w:val="restart"/>
            <w:tcBorders>
              <w:top w:val="nil"/>
            </w:tcBorders>
          </w:tcPr>
          <w:p>
            <w:pPr>
              <w:pStyle w:val="TableParagraph"/>
              <w:rPr>
                <w:rFonts w:ascii="Times New Roman"/>
                <w:sz w:val="14"/>
              </w:rPr>
            </w:pPr>
          </w:p>
        </w:tc>
        <w:tc>
          <w:tcPr>
            <w:tcW w:w="2308" w:type="dxa"/>
            <w:vMerge w:val="restart"/>
            <w:tcBorders>
              <w:top w:val="nil"/>
            </w:tcBorders>
          </w:tcPr>
          <w:p>
            <w:pPr>
              <w:pStyle w:val="TableParagraph"/>
              <w:rPr>
                <w:rFonts w:ascii="Times New Roman"/>
                <w:sz w:val="14"/>
              </w:rPr>
            </w:pPr>
          </w:p>
        </w:tc>
        <w:tc>
          <w:tcPr>
            <w:tcW w:w="6600" w:type="dxa"/>
            <w:tcBorders>
              <w:top w:val="nil"/>
            </w:tcBorders>
          </w:tcPr>
          <w:p>
            <w:pPr>
              <w:pStyle w:val="TableParagraph"/>
              <w:spacing w:line="207"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采取综合措施消灭老鼠、蟑螂，控制室内外蚊虫孳生，达到基本无蝇，每季度至少开</w:t>
            </w:r>
          </w:p>
          <w:p>
            <w:pPr>
              <w:pStyle w:val="TableParagraph"/>
              <w:spacing w:line="159" w:lineRule="exact"/>
              <w:ind w:left="84"/>
              <w:rPr>
                <w:sz w:val="15"/>
              </w:rPr>
            </w:pPr>
            <w:r>
              <w:rPr>
                <w:color w:val="333333"/>
                <w:spacing w:val="-2"/>
                <w:sz w:val="15"/>
              </w:rPr>
              <w:t>展</w:t>
            </w:r>
            <w:r>
              <w:rPr>
                <w:rFonts w:ascii="Calibri" w:eastAsia="Calibri"/>
                <w:color w:val="333333"/>
                <w:spacing w:val="-2"/>
                <w:sz w:val="15"/>
              </w:rPr>
              <w:t>1</w:t>
            </w:r>
            <w:r>
              <w:rPr>
                <w:color w:val="333333"/>
                <w:spacing w:val="-4"/>
                <w:sz w:val="15"/>
              </w:rPr>
              <w:t>次作业。</w:t>
            </w:r>
          </w:p>
        </w:tc>
      </w:tr>
      <w:tr>
        <w:trPr>
          <w:trHeight w:val="362"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tcPr>
          <w:p>
            <w:pPr>
              <w:pStyle w:val="TableParagraph"/>
              <w:spacing w:before="26"/>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发生公共卫生事件时，邀请专业单位开展消毒、检测等工作。</w:t>
            </w:r>
          </w:p>
        </w:tc>
      </w:tr>
      <w:tr>
        <w:trPr>
          <w:trHeight w:val="373" w:hRule="atLeast"/>
        </w:trPr>
        <w:tc>
          <w:tcPr>
            <w:tcW w:w="949" w:type="dxa"/>
            <w:vMerge/>
            <w:tcBorders>
              <w:top w:val="nil"/>
            </w:tcBorders>
          </w:tcPr>
          <w:p>
            <w:pPr>
              <w:rPr>
                <w:sz w:val="2"/>
                <w:szCs w:val="2"/>
              </w:rPr>
            </w:pPr>
          </w:p>
        </w:tc>
        <w:tc>
          <w:tcPr>
            <w:tcW w:w="2308" w:type="dxa"/>
            <w:vMerge/>
            <w:tcBorders>
              <w:top w:val="nil"/>
            </w:tcBorders>
          </w:tcPr>
          <w:p>
            <w:pPr>
              <w:rPr>
                <w:sz w:val="2"/>
                <w:szCs w:val="2"/>
              </w:rPr>
            </w:pPr>
          </w:p>
        </w:tc>
        <w:tc>
          <w:tcPr>
            <w:tcW w:w="6600" w:type="dxa"/>
          </w:tcPr>
          <w:p>
            <w:pPr>
              <w:pStyle w:val="TableParagraph"/>
              <w:spacing w:before="37"/>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bl>
    <w:p>
      <w:pPr>
        <w:pStyle w:val="BodyText"/>
        <w:spacing w:before="8"/>
        <w:rPr>
          <w:sz w:val="7"/>
        </w:rPr>
      </w:pPr>
    </w:p>
    <w:p>
      <w:pPr>
        <w:pStyle w:val="ListParagraph"/>
        <w:numPr>
          <w:ilvl w:val="2"/>
          <w:numId w:val="2"/>
        </w:numPr>
        <w:tabs>
          <w:tab w:pos="907" w:val="left" w:leader="none"/>
        </w:tabs>
        <w:spacing w:line="240" w:lineRule="auto" w:before="80" w:after="12"/>
        <w:ind w:left="907" w:right="0" w:hanging="310"/>
        <w:jc w:val="left"/>
        <w:rPr>
          <w:sz w:val="15"/>
        </w:rPr>
      </w:pPr>
      <w:r>
        <w:rPr>
          <w:color w:val="333333"/>
          <w:spacing w:val="6"/>
          <w:sz w:val="15"/>
        </w:rPr>
        <w:t>具体清洁要求</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08"/>
        <w:gridCol w:w="6568"/>
      </w:tblGrid>
      <w:tr>
        <w:trPr>
          <w:trHeight w:val="308" w:hRule="atLeast"/>
        </w:trPr>
        <w:tc>
          <w:tcPr>
            <w:tcW w:w="960" w:type="dxa"/>
          </w:tcPr>
          <w:p>
            <w:pPr>
              <w:pStyle w:val="TableParagraph"/>
              <w:spacing w:before="53"/>
              <w:ind w:left="301" w:right="307"/>
              <w:jc w:val="center"/>
              <w:rPr>
                <w:sz w:val="15"/>
              </w:rPr>
            </w:pPr>
            <w:r>
              <w:rPr>
                <w:color w:val="333333"/>
                <w:spacing w:val="-5"/>
                <w:sz w:val="15"/>
              </w:rPr>
              <w:t>序号</w:t>
            </w:r>
          </w:p>
        </w:tc>
        <w:tc>
          <w:tcPr>
            <w:tcW w:w="2308" w:type="dxa"/>
          </w:tcPr>
          <w:p>
            <w:pPr>
              <w:pStyle w:val="TableParagraph"/>
              <w:spacing w:before="53"/>
              <w:ind w:left="827" w:right="829"/>
              <w:jc w:val="center"/>
              <w:rPr>
                <w:sz w:val="15"/>
              </w:rPr>
            </w:pPr>
            <w:r>
              <w:rPr>
                <w:color w:val="333333"/>
                <w:spacing w:val="-5"/>
                <w:sz w:val="15"/>
              </w:rPr>
              <w:t>材质</w:t>
            </w:r>
          </w:p>
        </w:tc>
        <w:tc>
          <w:tcPr>
            <w:tcW w:w="6568" w:type="dxa"/>
          </w:tcPr>
          <w:p>
            <w:pPr>
              <w:pStyle w:val="TableParagraph"/>
              <w:spacing w:before="53"/>
              <w:ind w:left="2962" w:right="2958"/>
              <w:jc w:val="center"/>
              <w:rPr>
                <w:sz w:val="15"/>
              </w:rPr>
            </w:pPr>
            <w:r>
              <w:rPr>
                <w:color w:val="333333"/>
                <w:spacing w:val="-3"/>
                <w:sz w:val="15"/>
              </w:rPr>
              <w:t>清洁要求</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
              <w:rPr>
                <w:sz w:val="16"/>
              </w:rPr>
            </w:pPr>
          </w:p>
          <w:p>
            <w:pPr>
              <w:pStyle w:val="TableParagraph"/>
              <w:ind w:left="1"/>
              <w:jc w:val="center"/>
              <w:rPr>
                <w:rFonts w:ascii="Calibri"/>
                <w:sz w:val="15"/>
              </w:rPr>
            </w:pPr>
            <w:r>
              <w:rPr>
                <w:rFonts w:ascii="Calibri"/>
                <w:color w:val="333333"/>
                <w:w w:val="100"/>
                <w:sz w:val="15"/>
              </w:rPr>
              <w:t>1</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6"/>
              </w:rPr>
            </w:pPr>
          </w:p>
          <w:p>
            <w:pPr>
              <w:pStyle w:val="TableParagraph"/>
              <w:spacing w:before="1"/>
              <w:ind w:left="75"/>
              <w:rPr>
                <w:sz w:val="15"/>
              </w:rPr>
            </w:pPr>
            <w:r>
              <w:rPr>
                <w:color w:val="333333"/>
                <w:spacing w:val="-4"/>
                <w:sz w:val="15"/>
              </w:rPr>
              <w:t>环氧地坪地面</w:t>
            </w:r>
          </w:p>
        </w:tc>
        <w:tc>
          <w:tcPr>
            <w:tcW w:w="6568"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5"/>
                <w:sz w:val="15"/>
              </w:rPr>
              <w:t> </w:t>
            </w:r>
            <w:r>
              <w:rPr>
                <w:color w:val="333333"/>
                <w:sz w:val="15"/>
              </w:rPr>
              <w:t>（</w:t>
            </w:r>
            <w:r>
              <w:rPr>
                <w:rFonts w:ascii="Calibri" w:eastAsia="Calibri"/>
                <w:color w:val="333333"/>
                <w:sz w:val="15"/>
              </w:rPr>
              <w:t>1</w:t>
            </w:r>
            <w:r>
              <w:rPr>
                <w:color w:val="333333"/>
                <w:sz w:val="15"/>
              </w:rPr>
              <w:t>）</w:t>
            </w:r>
            <w:r>
              <w:rPr>
                <w:color w:val="333333"/>
                <w:spacing w:val="-1"/>
                <w:sz w:val="15"/>
              </w:rPr>
              <w:t>清理垃圾：清理地面上的垃圾和杂物。</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9" w:lineRule="exact"/>
              <w:ind w:left="230"/>
              <w:rPr>
                <w:sz w:val="15"/>
              </w:rPr>
            </w:pPr>
            <w:r>
              <w:rPr>
                <w:rFonts w:ascii="微软雅黑" w:eastAsia="微软雅黑"/>
                <w:color w:val="333333"/>
                <w:sz w:val="15"/>
              </w:rPr>
              <w:t>￡</w:t>
            </w:r>
            <w:r>
              <w:rPr>
                <w:rFonts w:ascii="微软雅黑" w:eastAsia="微软雅黑"/>
                <w:color w:val="333333"/>
                <w:spacing w:val="64"/>
                <w:sz w:val="15"/>
              </w:rPr>
              <w:t> </w:t>
            </w:r>
            <w:r>
              <w:rPr>
                <w:color w:val="333333"/>
                <w:sz w:val="15"/>
              </w:rPr>
              <w:t>（</w:t>
            </w:r>
            <w:r>
              <w:rPr>
                <w:rFonts w:ascii="Calibri" w:eastAsia="Calibri"/>
                <w:color w:val="333333"/>
                <w:sz w:val="15"/>
              </w:rPr>
              <w:t>2</w:t>
            </w:r>
            <w:r>
              <w:rPr>
                <w:color w:val="333333"/>
                <w:sz w:val="15"/>
              </w:rPr>
              <w:t>）</w:t>
            </w:r>
            <w:r>
              <w:rPr>
                <w:color w:val="333333"/>
                <w:spacing w:val="-1"/>
                <w:sz w:val="15"/>
              </w:rPr>
              <w:t>清洗地面：用专业的清洁剂或去污剂清洗地面。清洁剂和去污剂的选取要根据污垢的</w:t>
            </w:r>
          </w:p>
          <w:p>
            <w:pPr>
              <w:pStyle w:val="TableParagraph"/>
              <w:spacing w:line="154" w:lineRule="exact"/>
              <w:ind w:left="79"/>
              <w:rPr>
                <w:sz w:val="15"/>
              </w:rPr>
            </w:pPr>
            <w:r>
              <w:rPr>
                <w:color w:val="333333"/>
                <w:spacing w:val="-3"/>
                <w:sz w:val="15"/>
              </w:rPr>
              <w:t>性质而定。环氧地坪一般使用弱酸性或弱碱性的清洁剂，避免使用酸性或碱性强的清洁剂。</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9" w:lineRule="exact"/>
              <w:ind w:left="230"/>
              <w:rPr>
                <w:sz w:val="15"/>
              </w:rPr>
            </w:pPr>
            <w:r>
              <w:rPr>
                <w:rFonts w:ascii="微软雅黑" w:eastAsia="微软雅黑"/>
                <w:color w:val="333333"/>
                <w:sz w:val="15"/>
              </w:rPr>
              <w:t>￡</w:t>
            </w:r>
            <w:r>
              <w:rPr>
                <w:rFonts w:ascii="微软雅黑" w:eastAsia="微软雅黑"/>
                <w:color w:val="333333"/>
                <w:spacing w:val="69"/>
                <w:w w:val="150"/>
                <w:sz w:val="15"/>
              </w:rPr>
              <w:t>  </w:t>
            </w:r>
            <w:r>
              <w:rPr>
                <w:color w:val="333333"/>
                <w:sz w:val="15"/>
              </w:rPr>
              <w:t>（</w:t>
            </w:r>
            <w:r>
              <w:rPr>
                <w:rFonts w:ascii="Calibri" w:eastAsia="Calibri"/>
                <w:color w:val="333333"/>
                <w:sz w:val="15"/>
              </w:rPr>
              <w:t>3</w:t>
            </w:r>
            <w:r>
              <w:rPr>
                <w:color w:val="333333"/>
                <w:sz w:val="15"/>
              </w:rPr>
              <w:t>）</w:t>
            </w:r>
            <w:r>
              <w:rPr>
                <w:color w:val="333333"/>
                <w:spacing w:val="-1"/>
                <w:sz w:val="15"/>
              </w:rPr>
              <w:t>滚刷或颗粒机进行深层清洗：对于顽固沉积物，需要使用滚刷或颗粒机进行深层清</w:t>
            </w:r>
          </w:p>
          <w:p>
            <w:pPr>
              <w:pStyle w:val="TableParagraph"/>
              <w:spacing w:line="154" w:lineRule="exact"/>
              <w:ind w:left="79"/>
              <w:rPr>
                <w:sz w:val="15"/>
              </w:rPr>
            </w:pPr>
            <w:r>
              <w:rPr>
                <w:color w:val="333333"/>
                <w:spacing w:val="-6"/>
                <w:sz w:val="15"/>
              </w:rPr>
              <w:t>洗。</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浸泡：将清洁剂或去污剂浸泡在环氧地坪上，加强去除污渍的效果。</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冲洗：用清水将地面冲洗干净，以去除残留的清洁剂或去污剂。</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73" w:hRule="atLeast"/>
        </w:trPr>
        <w:tc>
          <w:tcPr>
            <w:tcW w:w="960" w:type="dxa"/>
            <w:vMerge w:val="restart"/>
          </w:tcPr>
          <w:p>
            <w:pPr>
              <w:pStyle w:val="TableParagraph"/>
              <w:rPr>
                <w:sz w:val="14"/>
              </w:rPr>
            </w:pPr>
          </w:p>
          <w:p>
            <w:pPr>
              <w:pStyle w:val="TableParagraph"/>
              <w:spacing w:before="12"/>
              <w:rPr>
                <w:sz w:val="20"/>
              </w:rPr>
            </w:pPr>
          </w:p>
          <w:p>
            <w:pPr>
              <w:pStyle w:val="TableParagraph"/>
              <w:ind w:left="1"/>
              <w:jc w:val="center"/>
              <w:rPr>
                <w:rFonts w:ascii="Calibri"/>
                <w:sz w:val="15"/>
              </w:rPr>
            </w:pPr>
            <w:r>
              <w:rPr>
                <w:rFonts w:ascii="Calibri"/>
                <w:color w:val="333333"/>
                <w:w w:val="100"/>
                <w:sz w:val="15"/>
              </w:rPr>
              <w:t>2</w:t>
            </w:r>
          </w:p>
        </w:tc>
        <w:tc>
          <w:tcPr>
            <w:tcW w:w="2308" w:type="dxa"/>
            <w:vMerge w:val="restart"/>
          </w:tcPr>
          <w:p>
            <w:pPr>
              <w:pStyle w:val="TableParagraph"/>
              <w:rPr>
                <w:sz w:val="14"/>
              </w:rPr>
            </w:pPr>
          </w:p>
          <w:p>
            <w:pPr>
              <w:pStyle w:val="TableParagraph"/>
              <w:spacing w:before="5"/>
              <w:rPr>
                <w:sz w:val="20"/>
              </w:rPr>
            </w:pPr>
          </w:p>
          <w:p>
            <w:pPr>
              <w:pStyle w:val="TableParagraph"/>
              <w:ind w:left="75"/>
              <w:rPr>
                <w:sz w:val="15"/>
              </w:rPr>
            </w:pPr>
            <w:r>
              <w:rPr>
                <w:color w:val="333333"/>
                <w:spacing w:val="-4"/>
                <w:sz w:val="15"/>
              </w:rPr>
              <w:t>耐磨漆地面</w:t>
            </w:r>
          </w:p>
        </w:tc>
        <w:tc>
          <w:tcPr>
            <w:tcW w:w="6568" w:type="dxa"/>
          </w:tcPr>
          <w:p>
            <w:pPr>
              <w:pStyle w:val="TableParagraph"/>
              <w:spacing w:line="199" w:lineRule="exact"/>
              <w:ind w:left="230"/>
              <w:rPr>
                <w:sz w:val="15"/>
              </w:rPr>
            </w:pPr>
            <w:r>
              <w:rPr>
                <w:rFonts w:ascii="微软雅黑" w:eastAsia="微软雅黑"/>
                <w:color w:val="333333"/>
                <w:sz w:val="15"/>
              </w:rPr>
              <w:t>￡</w:t>
            </w:r>
            <w:r>
              <w:rPr>
                <w:rFonts w:ascii="微软雅黑" w:eastAsia="微软雅黑"/>
                <w:color w:val="333333"/>
                <w:spacing w:val="64"/>
                <w:sz w:val="15"/>
              </w:rPr>
              <w:t> </w:t>
            </w:r>
            <w:r>
              <w:rPr>
                <w:color w:val="333333"/>
                <w:sz w:val="15"/>
              </w:rPr>
              <w:t>（</w:t>
            </w:r>
            <w:r>
              <w:rPr>
                <w:rFonts w:ascii="Calibri" w:eastAsia="Calibri"/>
                <w:color w:val="333333"/>
                <w:sz w:val="15"/>
              </w:rPr>
              <w:t>1</w:t>
            </w:r>
            <w:r>
              <w:rPr>
                <w:color w:val="333333"/>
                <w:sz w:val="15"/>
              </w:rPr>
              <w:t>）</w:t>
            </w:r>
            <w:r>
              <w:rPr>
                <w:color w:val="333333"/>
                <w:spacing w:val="-1"/>
                <w:sz w:val="15"/>
              </w:rPr>
              <w:t>日常清洁：使用软质拖把或地板清洁机，配合清水和中性清洁剂进行清洁。避免使用</w:t>
            </w:r>
          </w:p>
          <w:p>
            <w:pPr>
              <w:pStyle w:val="TableParagraph"/>
              <w:spacing w:line="154" w:lineRule="exact"/>
              <w:ind w:left="79"/>
              <w:rPr>
                <w:sz w:val="15"/>
              </w:rPr>
            </w:pPr>
            <w:r>
              <w:rPr>
                <w:color w:val="333333"/>
                <w:spacing w:val="-3"/>
                <w:sz w:val="15"/>
              </w:rPr>
              <w:t>酸性或碱性清洁剂，以免损坏地面表面。定期清理地面上的污渍和杂物，保持地面干净整洁。</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9" w:lineRule="exact"/>
              <w:ind w:left="230"/>
              <w:rPr>
                <w:sz w:val="15"/>
              </w:rPr>
            </w:pPr>
            <w:r>
              <w:rPr>
                <w:rFonts w:ascii="微软雅黑" w:eastAsia="微软雅黑"/>
                <w:color w:val="333333"/>
                <w:sz w:val="15"/>
              </w:rPr>
              <w:t>￡</w:t>
            </w:r>
            <w:r>
              <w:rPr>
                <w:rFonts w:ascii="微软雅黑" w:eastAsia="微软雅黑"/>
                <w:color w:val="333333"/>
                <w:spacing w:val="64"/>
                <w:sz w:val="15"/>
              </w:rPr>
              <w:t> </w:t>
            </w:r>
            <w:r>
              <w:rPr>
                <w:color w:val="333333"/>
                <w:sz w:val="15"/>
              </w:rPr>
              <w:t>（</w:t>
            </w:r>
            <w:r>
              <w:rPr>
                <w:rFonts w:ascii="Calibri" w:eastAsia="Calibri"/>
                <w:color w:val="333333"/>
                <w:sz w:val="15"/>
              </w:rPr>
              <w:t>2</w:t>
            </w:r>
            <w:r>
              <w:rPr>
                <w:color w:val="333333"/>
                <w:sz w:val="15"/>
              </w:rPr>
              <w:t>）</w:t>
            </w:r>
            <w:r>
              <w:rPr>
                <w:color w:val="333333"/>
                <w:spacing w:val="-1"/>
                <w:sz w:val="15"/>
              </w:rPr>
              <w:t>打蜡：为了增加耐磨地面的光亮度和耐磨性，可以进行打蜡处理。使用适合聚氨酯地</w:t>
            </w:r>
          </w:p>
          <w:p>
            <w:pPr>
              <w:pStyle w:val="TableParagraph"/>
              <w:spacing w:line="154" w:lineRule="exact"/>
              <w:ind w:left="79"/>
              <w:rPr>
                <w:sz w:val="15"/>
              </w:rPr>
            </w:pPr>
            <w:r>
              <w:rPr>
                <w:color w:val="333333"/>
                <w:spacing w:val="-3"/>
                <w:sz w:val="15"/>
              </w:rPr>
              <w:t>面的蜡进行均匀涂抹，待蜡干燥后使用抛光机或拖把清理地面，使其变得光滑而有光泽。</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11"/>
              <w:rPr>
                <w:sz w:val="15"/>
              </w:rPr>
            </w:pPr>
          </w:p>
          <w:p>
            <w:pPr>
              <w:pStyle w:val="TableParagraph"/>
              <w:spacing w:before="1"/>
              <w:ind w:left="1"/>
              <w:jc w:val="center"/>
              <w:rPr>
                <w:rFonts w:ascii="Calibri"/>
                <w:sz w:val="15"/>
              </w:rPr>
            </w:pPr>
            <w:r>
              <w:rPr>
                <w:rFonts w:ascii="Calibri"/>
                <w:color w:val="333333"/>
                <w:w w:val="100"/>
                <w:sz w:val="15"/>
              </w:rPr>
              <w:t>3</w:t>
            </w:r>
          </w:p>
        </w:tc>
        <w:tc>
          <w:tcPr>
            <w:tcW w:w="2308" w:type="dxa"/>
            <w:vMerge w:val="restart"/>
          </w:tcPr>
          <w:p>
            <w:pPr>
              <w:pStyle w:val="TableParagraph"/>
              <w:rPr>
                <w:sz w:val="14"/>
              </w:rPr>
            </w:pPr>
          </w:p>
          <w:p>
            <w:pPr>
              <w:pStyle w:val="TableParagraph"/>
              <w:spacing w:before="4"/>
              <w:rPr>
                <w:sz w:val="15"/>
              </w:rPr>
            </w:pPr>
          </w:p>
          <w:p>
            <w:pPr>
              <w:pStyle w:val="TableParagraph"/>
              <w:ind w:left="75"/>
              <w:rPr>
                <w:sz w:val="15"/>
              </w:rPr>
            </w:pPr>
            <w:r>
              <w:rPr>
                <w:color w:val="333333"/>
                <w:spacing w:val="-4"/>
                <w:sz w:val="15"/>
              </w:rPr>
              <w:t>瓷砖地面</w:t>
            </w:r>
          </w:p>
        </w:tc>
        <w:tc>
          <w:tcPr>
            <w:tcW w:w="6568" w:type="dxa"/>
          </w:tcPr>
          <w:p>
            <w:pPr>
              <w:pStyle w:val="TableParagraph"/>
              <w:spacing w:line="271" w:lineRule="exact"/>
              <w:ind w:left="230"/>
              <w:rPr>
                <w:sz w:val="15"/>
              </w:rPr>
            </w:pPr>
            <w:r>
              <w:rPr>
                <w:rFonts w:ascii="微软雅黑" w:eastAsia="微软雅黑"/>
                <w:color w:val="333333"/>
                <w:sz w:val="15"/>
              </w:rPr>
              <w:t>￡</w:t>
            </w:r>
            <w:r>
              <w:rPr>
                <w:rFonts w:ascii="微软雅黑" w:eastAsia="微软雅黑"/>
                <w:color w:val="333333"/>
                <w:spacing w:val="63"/>
                <w:sz w:val="15"/>
              </w:rPr>
              <w:t> </w:t>
            </w:r>
            <w:r>
              <w:rPr>
                <w:color w:val="333333"/>
                <w:sz w:val="15"/>
              </w:rPr>
              <w:t>（</w:t>
            </w:r>
            <w:r>
              <w:rPr>
                <w:rFonts w:ascii="Calibri" w:eastAsia="Calibri"/>
                <w:color w:val="333333"/>
                <w:sz w:val="15"/>
              </w:rPr>
              <w:t>1</w:t>
            </w:r>
            <w:r>
              <w:rPr>
                <w:color w:val="333333"/>
                <w:sz w:val="15"/>
              </w:rPr>
              <w:t>）</w:t>
            </w:r>
            <w:r>
              <w:rPr>
                <w:color w:val="333333"/>
                <w:spacing w:val="-1"/>
                <w:sz w:val="15"/>
              </w:rPr>
              <w:t>日常清洁：推尘，保持地面干净无杂物。</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5"/>
                <w:sz w:val="15"/>
              </w:rPr>
              <w:t> </w:t>
            </w:r>
            <w:r>
              <w:rPr>
                <w:color w:val="333333"/>
                <w:sz w:val="15"/>
              </w:rPr>
              <w:t>（</w:t>
            </w:r>
            <w:r>
              <w:rPr>
                <w:rFonts w:ascii="Calibri" w:eastAsia="Calibri"/>
                <w:color w:val="333333"/>
                <w:sz w:val="15"/>
              </w:rPr>
              <w:t>2</w:t>
            </w:r>
            <w:r>
              <w:rPr>
                <w:color w:val="333333"/>
                <w:sz w:val="15"/>
              </w:rPr>
              <w:t>）</w:t>
            </w:r>
            <w:r>
              <w:rPr>
                <w:color w:val="333333"/>
                <w:spacing w:val="-1"/>
                <w:sz w:val="15"/>
              </w:rPr>
              <w:t>深度清洁：使用洗洁精或肥皂水清理。</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19" w:hRule="atLeast"/>
        </w:trPr>
        <w:tc>
          <w:tcPr>
            <w:tcW w:w="960" w:type="dxa"/>
            <w:vMerge w:val="restart"/>
          </w:tcPr>
          <w:p>
            <w:pPr>
              <w:pStyle w:val="TableParagraph"/>
              <w:rPr>
                <w:sz w:val="14"/>
              </w:rPr>
            </w:pPr>
          </w:p>
          <w:p>
            <w:pPr>
              <w:pStyle w:val="TableParagraph"/>
              <w:spacing w:before="5"/>
              <w:rPr>
                <w:sz w:val="18"/>
              </w:rPr>
            </w:pPr>
          </w:p>
          <w:p>
            <w:pPr>
              <w:pStyle w:val="TableParagraph"/>
              <w:spacing w:before="1"/>
              <w:ind w:left="1"/>
              <w:jc w:val="center"/>
              <w:rPr>
                <w:rFonts w:ascii="Calibri"/>
                <w:sz w:val="15"/>
              </w:rPr>
            </w:pPr>
            <w:r>
              <w:rPr>
                <w:rFonts w:ascii="Calibri"/>
                <w:color w:val="333333"/>
                <w:w w:val="100"/>
                <w:sz w:val="15"/>
              </w:rPr>
              <w:t>4</w:t>
            </w:r>
          </w:p>
        </w:tc>
        <w:tc>
          <w:tcPr>
            <w:tcW w:w="2308" w:type="dxa"/>
            <w:vMerge w:val="restart"/>
          </w:tcPr>
          <w:p>
            <w:pPr>
              <w:pStyle w:val="TableParagraph"/>
              <w:rPr>
                <w:sz w:val="14"/>
              </w:rPr>
            </w:pPr>
          </w:p>
          <w:p>
            <w:pPr>
              <w:pStyle w:val="TableParagraph"/>
              <w:spacing w:before="11"/>
              <w:rPr>
                <w:sz w:val="17"/>
              </w:rPr>
            </w:pPr>
          </w:p>
          <w:p>
            <w:pPr>
              <w:pStyle w:val="TableParagraph"/>
              <w:ind w:left="75"/>
              <w:rPr>
                <w:sz w:val="15"/>
              </w:rPr>
            </w:pPr>
            <w:r>
              <w:rPr>
                <w:color w:val="333333"/>
                <w:spacing w:val="-4"/>
                <w:sz w:val="15"/>
              </w:rPr>
              <w:t>石材地面</w:t>
            </w: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根据各区域的人流量及大理石的实际磨损程度制定大理石的晶面保养计划。</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4" w:lineRule="exact"/>
              <w:ind w:left="230"/>
              <w:rPr>
                <w:sz w:val="15"/>
              </w:rPr>
            </w:pPr>
            <w:r>
              <w:rPr>
                <w:rFonts w:ascii="微软雅黑" w:eastAsia="微软雅黑"/>
                <w:color w:val="333333"/>
                <w:sz w:val="15"/>
              </w:rPr>
              <w:t>￡</w:t>
            </w:r>
            <w:r>
              <w:rPr>
                <w:rFonts w:ascii="微软雅黑" w:eastAsia="微软雅黑"/>
                <w:color w:val="333333"/>
                <w:spacing w:val="69"/>
                <w:w w:val="150"/>
                <w:sz w:val="15"/>
              </w:rPr>
              <w:t>  </w:t>
            </w:r>
            <w:r>
              <w:rPr>
                <w:color w:val="333333"/>
                <w:sz w:val="15"/>
              </w:rPr>
              <w:t>（</w:t>
            </w:r>
            <w:r>
              <w:rPr>
                <w:rFonts w:ascii="Calibri" w:eastAsia="Calibri"/>
                <w:color w:val="333333"/>
                <w:sz w:val="15"/>
              </w:rPr>
              <w:t>2</w:t>
            </w:r>
            <w:r>
              <w:rPr>
                <w:color w:val="333333"/>
                <w:sz w:val="15"/>
              </w:rPr>
              <w:t>）</w:t>
            </w:r>
            <w:r>
              <w:rPr>
                <w:color w:val="333333"/>
                <w:spacing w:val="-1"/>
                <w:sz w:val="15"/>
              </w:rPr>
              <w:t>启动晶面机，使用中性清洁剂清洁，避免使用强酸或强碱清洁剂，定期进行基础维</w:t>
            </w:r>
          </w:p>
          <w:p>
            <w:pPr>
              <w:pStyle w:val="TableParagraph"/>
              <w:spacing w:line="159" w:lineRule="exact"/>
              <w:ind w:left="79"/>
              <w:rPr>
                <w:sz w:val="15"/>
              </w:rPr>
            </w:pPr>
            <w:r>
              <w:rPr>
                <w:color w:val="333333"/>
                <w:spacing w:val="-6"/>
                <w:sz w:val="15"/>
              </w:rPr>
              <w:t>护。</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271" w:lineRule="exact"/>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11"/>
              <w:rPr>
                <w:sz w:val="15"/>
              </w:rPr>
            </w:pPr>
          </w:p>
          <w:p>
            <w:pPr>
              <w:pStyle w:val="TableParagraph"/>
              <w:spacing w:before="1"/>
              <w:ind w:left="1"/>
              <w:jc w:val="center"/>
              <w:rPr>
                <w:rFonts w:ascii="Calibri"/>
                <w:sz w:val="15"/>
              </w:rPr>
            </w:pPr>
            <w:r>
              <w:rPr>
                <w:rFonts w:ascii="Calibri"/>
                <w:color w:val="333333"/>
                <w:w w:val="100"/>
                <w:sz w:val="15"/>
              </w:rPr>
              <w:t>5</w:t>
            </w:r>
          </w:p>
        </w:tc>
        <w:tc>
          <w:tcPr>
            <w:tcW w:w="2308" w:type="dxa"/>
            <w:vMerge w:val="restart"/>
          </w:tcPr>
          <w:p>
            <w:pPr>
              <w:pStyle w:val="TableParagraph"/>
              <w:rPr>
                <w:sz w:val="14"/>
              </w:rPr>
            </w:pPr>
          </w:p>
          <w:p>
            <w:pPr>
              <w:pStyle w:val="TableParagraph"/>
              <w:spacing w:before="4"/>
              <w:rPr>
                <w:sz w:val="15"/>
              </w:rPr>
            </w:pPr>
          </w:p>
          <w:p>
            <w:pPr>
              <w:pStyle w:val="TableParagraph"/>
              <w:ind w:left="75"/>
              <w:rPr>
                <w:sz w:val="15"/>
              </w:rPr>
            </w:pPr>
            <w:r>
              <w:rPr>
                <w:color w:val="333333"/>
                <w:spacing w:val="-4"/>
                <w:sz w:val="15"/>
              </w:rPr>
              <w:t>水磨石地面</w:t>
            </w:r>
          </w:p>
        </w:tc>
        <w:tc>
          <w:tcPr>
            <w:tcW w:w="6568"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3"/>
                <w:sz w:val="15"/>
              </w:rPr>
              <w:t> </w:t>
            </w:r>
            <w:r>
              <w:rPr>
                <w:color w:val="333333"/>
                <w:sz w:val="15"/>
              </w:rPr>
              <w:t>（</w:t>
            </w:r>
            <w:r>
              <w:rPr>
                <w:rFonts w:ascii="Calibri" w:eastAsia="Calibri"/>
                <w:color w:val="333333"/>
                <w:sz w:val="15"/>
              </w:rPr>
              <w:t>1</w:t>
            </w:r>
            <w:r>
              <w:rPr>
                <w:color w:val="333333"/>
                <w:sz w:val="15"/>
              </w:rPr>
              <w:t>）</w:t>
            </w:r>
            <w:r>
              <w:rPr>
                <w:color w:val="333333"/>
                <w:spacing w:val="-1"/>
                <w:sz w:val="15"/>
              </w:rPr>
              <w:t>日常清洁：推尘，保持地面干净无杂物。</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5"/>
                <w:sz w:val="15"/>
              </w:rPr>
              <w:t> </w:t>
            </w:r>
            <w:r>
              <w:rPr>
                <w:color w:val="333333"/>
                <w:sz w:val="15"/>
              </w:rPr>
              <w:t>（</w:t>
            </w:r>
            <w:r>
              <w:rPr>
                <w:rFonts w:ascii="Calibri" w:eastAsia="Calibri"/>
                <w:color w:val="333333"/>
                <w:sz w:val="15"/>
              </w:rPr>
              <w:t>2</w:t>
            </w:r>
            <w:r>
              <w:rPr>
                <w:color w:val="333333"/>
                <w:sz w:val="15"/>
              </w:rPr>
              <w:t>）</w:t>
            </w:r>
            <w:r>
              <w:rPr>
                <w:color w:val="333333"/>
                <w:spacing w:val="-1"/>
                <w:sz w:val="15"/>
              </w:rPr>
              <w:t>深度清洁：使用洗洁精或肥皂水清理。</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5"/>
              <w:rPr>
                <w:sz w:val="18"/>
              </w:rPr>
            </w:pPr>
          </w:p>
          <w:p>
            <w:pPr>
              <w:pStyle w:val="TableParagraph"/>
              <w:spacing w:before="1"/>
              <w:ind w:left="1"/>
              <w:jc w:val="center"/>
              <w:rPr>
                <w:rFonts w:ascii="Calibri"/>
                <w:sz w:val="15"/>
              </w:rPr>
            </w:pPr>
            <w:r>
              <w:rPr>
                <w:rFonts w:ascii="Calibri"/>
                <w:color w:val="333333"/>
                <w:w w:val="100"/>
                <w:sz w:val="15"/>
              </w:rPr>
              <w:t>6</w:t>
            </w:r>
          </w:p>
        </w:tc>
        <w:tc>
          <w:tcPr>
            <w:tcW w:w="2308" w:type="dxa"/>
            <w:vMerge w:val="restart"/>
          </w:tcPr>
          <w:p>
            <w:pPr>
              <w:pStyle w:val="TableParagraph"/>
              <w:rPr>
                <w:sz w:val="14"/>
              </w:rPr>
            </w:pPr>
          </w:p>
          <w:p>
            <w:pPr>
              <w:pStyle w:val="TableParagraph"/>
              <w:spacing w:before="11"/>
              <w:rPr>
                <w:sz w:val="17"/>
              </w:rPr>
            </w:pPr>
          </w:p>
          <w:p>
            <w:pPr>
              <w:pStyle w:val="TableParagraph"/>
              <w:ind w:left="75"/>
              <w:rPr>
                <w:sz w:val="15"/>
              </w:rPr>
            </w:pPr>
            <w:r>
              <w:rPr>
                <w:color w:val="333333"/>
                <w:spacing w:val="-4"/>
                <w:sz w:val="15"/>
              </w:rPr>
              <w:t>地胶板地面</w:t>
            </w: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定期保养。使用中性清洁剂清洁，避免使用强酸或强碱清洁剂，定期进行基础维护。</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4" w:lineRule="exact"/>
              <w:ind w:left="230"/>
              <w:rPr>
                <w:sz w:val="15"/>
              </w:rPr>
            </w:pPr>
            <w:r>
              <w:rPr>
                <w:rFonts w:ascii="微软雅黑" w:eastAsia="微软雅黑"/>
                <w:color w:val="333333"/>
                <w:sz w:val="15"/>
              </w:rPr>
              <w:t>￡</w:t>
            </w:r>
            <w:r>
              <w:rPr>
                <w:rFonts w:ascii="微软雅黑" w:eastAsia="微软雅黑"/>
                <w:color w:val="333333"/>
                <w:spacing w:val="64"/>
                <w:sz w:val="15"/>
              </w:rPr>
              <w:t> </w:t>
            </w:r>
            <w:r>
              <w:rPr>
                <w:color w:val="333333"/>
                <w:sz w:val="15"/>
              </w:rPr>
              <w:t>（</w:t>
            </w:r>
            <w:r>
              <w:rPr>
                <w:rFonts w:ascii="Calibri" w:eastAsia="Calibri"/>
                <w:color w:val="333333"/>
                <w:sz w:val="15"/>
              </w:rPr>
              <w:t>2</w:t>
            </w:r>
            <w:r>
              <w:rPr>
                <w:color w:val="333333"/>
                <w:sz w:val="15"/>
              </w:rPr>
              <w:t>）</w:t>
            </w:r>
            <w:r>
              <w:rPr>
                <w:color w:val="333333"/>
                <w:spacing w:val="-1"/>
                <w:sz w:val="15"/>
              </w:rPr>
              <w:t>日常维护。使用湿润的拖把清洁，污染严重时局部清洁，每月对地胶板地面进行打蜡</w:t>
            </w:r>
          </w:p>
          <w:p>
            <w:pPr>
              <w:pStyle w:val="TableParagraph"/>
              <w:spacing w:line="159" w:lineRule="exact"/>
              <w:ind w:left="79"/>
              <w:rPr>
                <w:sz w:val="15"/>
              </w:rPr>
            </w:pPr>
            <w:r>
              <w:rPr>
                <w:color w:val="333333"/>
                <w:spacing w:val="-5"/>
                <w:sz w:val="15"/>
              </w:rPr>
              <w:t>处理。</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11"/>
              <w:rPr>
                <w:sz w:val="15"/>
              </w:rPr>
            </w:pPr>
          </w:p>
          <w:p>
            <w:pPr>
              <w:pStyle w:val="TableParagraph"/>
              <w:spacing w:before="1"/>
              <w:ind w:left="1"/>
              <w:jc w:val="center"/>
              <w:rPr>
                <w:rFonts w:ascii="Calibri"/>
                <w:sz w:val="15"/>
              </w:rPr>
            </w:pPr>
            <w:r>
              <w:rPr>
                <w:rFonts w:ascii="Calibri"/>
                <w:color w:val="333333"/>
                <w:w w:val="100"/>
                <w:sz w:val="15"/>
              </w:rPr>
              <w:t>7</w:t>
            </w:r>
          </w:p>
        </w:tc>
        <w:tc>
          <w:tcPr>
            <w:tcW w:w="2308" w:type="dxa"/>
            <w:vMerge w:val="restart"/>
          </w:tcPr>
          <w:p>
            <w:pPr>
              <w:pStyle w:val="TableParagraph"/>
              <w:rPr>
                <w:sz w:val="14"/>
              </w:rPr>
            </w:pPr>
          </w:p>
          <w:p>
            <w:pPr>
              <w:pStyle w:val="TableParagraph"/>
              <w:spacing w:before="4"/>
              <w:rPr>
                <w:sz w:val="15"/>
              </w:rPr>
            </w:pPr>
          </w:p>
          <w:p>
            <w:pPr>
              <w:pStyle w:val="TableParagraph"/>
              <w:ind w:left="75"/>
              <w:rPr>
                <w:sz w:val="15"/>
              </w:rPr>
            </w:pPr>
            <w:r>
              <w:rPr>
                <w:color w:val="333333"/>
                <w:spacing w:val="-4"/>
                <w:sz w:val="15"/>
              </w:rPr>
              <w:t>地板地面</w:t>
            </w: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定期保养。使用中性清洁剂清洁，避免使用强酸或强碱清洁剂，定期进行基础维护。</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日常维护。使用湿润的拖把清洁，污染严重时局部清洁，每月对地板进行打蜡处理。</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spacing w:before="11"/>
              <w:rPr>
                <w:sz w:val="15"/>
              </w:rPr>
            </w:pPr>
          </w:p>
          <w:p>
            <w:pPr>
              <w:pStyle w:val="TableParagraph"/>
              <w:spacing w:before="1"/>
              <w:ind w:left="1"/>
              <w:jc w:val="center"/>
              <w:rPr>
                <w:rFonts w:ascii="Calibri"/>
                <w:sz w:val="15"/>
              </w:rPr>
            </w:pPr>
            <w:r>
              <w:rPr>
                <w:rFonts w:ascii="Calibri"/>
                <w:color w:val="333333"/>
                <w:w w:val="100"/>
                <w:sz w:val="15"/>
              </w:rPr>
              <w:t>8</w:t>
            </w:r>
          </w:p>
        </w:tc>
        <w:tc>
          <w:tcPr>
            <w:tcW w:w="2308" w:type="dxa"/>
            <w:vMerge w:val="restart"/>
          </w:tcPr>
          <w:p>
            <w:pPr>
              <w:pStyle w:val="TableParagraph"/>
              <w:rPr>
                <w:sz w:val="14"/>
              </w:rPr>
            </w:pPr>
          </w:p>
          <w:p>
            <w:pPr>
              <w:pStyle w:val="TableParagraph"/>
              <w:spacing w:before="4"/>
              <w:rPr>
                <w:sz w:val="15"/>
              </w:rPr>
            </w:pPr>
          </w:p>
          <w:p>
            <w:pPr>
              <w:pStyle w:val="TableParagraph"/>
              <w:ind w:left="75"/>
              <w:rPr>
                <w:sz w:val="15"/>
              </w:rPr>
            </w:pPr>
            <w:r>
              <w:rPr>
                <w:color w:val="333333"/>
                <w:spacing w:val="-4"/>
                <w:sz w:val="15"/>
              </w:rPr>
              <w:t>地毯地面</w:t>
            </w:r>
          </w:p>
        </w:tc>
        <w:tc>
          <w:tcPr>
            <w:tcW w:w="6568" w:type="dxa"/>
          </w:tcPr>
          <w:p>
            <w:pPr>
              <w:pStyle w:val="TableParagraph"/>
              <w:spacing w:before="5"/>
              <w:ind w:left="230"/>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日常用吸尘机除尘，局部脏污用湿布配中性清洁液重点清洁。</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0"/>
              <w:rPr>
                <w:sz w:val="15"/>
              </w:rPr>
            </w:pPr>
            <w:r>
              <w:rPr>
                <w:rFonts w:ascii="微软雅黑" w:eastAsia="微软雅黑"/>
                <w:color w:val="333333"/>
                <w:sz w:val="15"/>
              </w:rPr>
              <w:t>￡</w:t>
            </w:r>
            <w:r>
              <w:rPr>
                <w:rFonts w:ascii="微软雅黑" w:eastAsia="微软雅黑"/>
                <w:color w:val="333333"/>
                <w:spacing w:val="67"/>
                <w:sz w:val="15"/>
              </w:rPr>
              <w:t> </w:t>
            </w:r>
            <w:r>
              <w:rPr>
                <w:color w:val="333333"/>
                <w:sz w:val="15"/>
              </w:rPr>
              <w:t>（</w:t>
            </w:r>
            <w:r>
              <w:rPr>
                <w:rFonts w:ascii="Calibri" w:eastAsia="Calibri"/>
                <w:color w:val="333333"/>
                <w:sz w:val="15"/>
              </w:rPr>
              <w:t>2</w:t>
            </w:r>
            <w:r>
              <w:rPr>
                <w:color w:val="333333"/>
                <w:sz w:val="15"/>
              </w:rPr>
              <w:t>）</w:t>
            </w:r>
            <w:r>
              <w:rPr>
                <w:color w:val="333333"/>
                <w:spacing w:val="-1"/>
                <w:sz w:val="15"/>
              </w:rPr>
              <w:t>用地毯清洗机进行整体清洗，除螨。</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271" w:lineRule="exact"/>
              <w:ind w:left="230"/>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3</w:t>
            </w:r>
            <w:r>
              <w:rPr>
                <w:color w:val="333333"/>
                <w:spacing w:val="-2"/>
                <w:sz w:val="15"/>
              </w:rPr>
              <w:t>）</w:t>
            </w:r>
            <w:r>
              <w:rPr>
                <w:rFonts w:ascii="Calibri" w:eastAsia="Calibri"/>
                <w:color w:val="333333"/>
                <w:spacing w:val="-2"/>
                <w:sz w:val="15"/>
              </w:rPr>
              <w:t>......</w:t>
            </w:r>
          </w:p>
        </w:tc>
      </w:tr>
      <w:tr>
        <w:trPr>
          <w:trHeight w:val="308" w:hRule="atLeast"/>
        </w:trPr>
        <w:tc>
          <w:tcPr>
            <w:tcW w:w="960" w:type="dxa"/>
          </w:tcPr>
          <w:p>
            <w:pPr>
              <w:pStyle w:val="TableParagraph"/>
              <w:spacing w:before="60"/>
              <w:ind w:left="1"/>
              <w:jc w:val="center"/>
              <w:rPr>
                <w:rFonts w:ascii="Calibri"/>
                <w:sz w:val="15"/>
              </w:rPr>
            </w:pPr>
            <w:r>
              <w:rPr>
                <w:rFonts w:ascii="Calibri"/>
                <w:color w:val="333333"/>
                <w:w w:val="100"/>
                <w:sz w:val="15"/>
              </w:rPr>
              <w:t>9</w:t>
            </w:r>
          </w:p>
        </w:tc>
        <w:tc>
          <w:tcPr>
            <w:tcW w:w="2308" w:type="dxa"/>
          </w:tcPr>
          <w:p>
            <w:pPr>
              <w:pStyle w:val="TableParagraph"/>
              <w:spacing w:before="53"/>
              <w:ind w:left="75"/>
              <w:rPr>
                <w:sz w:val="15"/>
              </w:rPr>
            </w:pPr>
            <w:r>
              <w:rPr>
                <w:color w:val="333333"/>
                <w:spacing w:val="-4"/>
                <w:sz w:val="15"/>
              </w:rPr>
              <w:t>乳胶漆内墙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3"/>
                <w:sz w:val="15"/>
              </w:rPr>
              <w:t>有污渍时用半干布擦拭。</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10</w:t>
            </w:r>
          </w:p>
        </w:tc>
        <w:tc>
          <w:tcPr>
            <w:tcW w:w="2308" w:type="dxa"/>
          </w:tcPr>
          <w:p>
            <w:pPr>
              <w:pStyle w:val="TableParagraph"/>
              <w:spacing w:before="53"/>
              <w:ind w:left="75"/>
              <w:rPr>
                <w:sz w:val="15"/>
              </w:rPr>
            </w:pPr>
            <w:r>
              <w:rPr>
                <w:color w:val="333333"/>
                <w:spacing w:val="-4"/>
                <w:sz w:val="15"/>
              </w:rPr>
              <w:t>墙纸内墙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3"/>
                <w:sz w:val="15"/>
              </w:rPr>
              <w:t>有污渍时用半干布擦拭。</w:t>
            </w:r>
          </w:p>
        </w:tc>
      </w:tr>
      <w:tr>
        <w:trPr>
          <w:trHeight w:val="319"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11</w:t>
            </w:r>
          </w:p>
        </w:tc>
        <w:tc>
          <w:tcPr>
            <w:tcW w:w="2308" w:type="dxa"/>
          </w:tcPr>
          <w:p>
            <w:pPr>
              <w:pStyle w:val="TableParagraph"/>
              <w:spacing w:before="53"/>
              <w:ind w:left="75"/>
              <w:rPr>
                <w:sz w:val="15"/>
              </w:rPr>
            </w:pPr>
            <w:r>
              <w:rPr>
                <w:color w:val="333333"/>
                <w:spacing w:val="-4"/>
                <w:sz w:val="15"/>
              </w:rPr>
              <w:t>木饰面内墙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3"/>
                <w:sz w:val="15"/>
              </w:rPr>
              <w:t>有污渍时用中性清洁剂、半干布擦拭。</w:t>
            </w:r>
          </w:p>
        </w:tc>
      </w:tr>
      <w:tr>
        <w:trPr>
          <w:trHeight w:val="308" w:hRule="atLeast"/>
        </w:trPr>
        <w:tc>
          <w:tcPr>
            <w:tcW w:w="960" w:type="dxa"/>
          </w:tcPr>
          <w:p>
            <w:pPr>
              <w:pStyle w:val="TableParagraph"/>
              <w:spacing w:before="49"/>
              <w:ind w:left="304" w:right="303"/>
              <w:jc w:val="center"/>
              <w:rPr>
                <w:rFonts w:ascii="Calibri"/>
                <w:sz w:val="15"/>
              </w:rPr>
            </w:pPr>
            <w:r>
              <w:rPr>
                <w:rFonts w:ascii="Calibri"/>
                <w:color w:val="333333"/>
                <w:spacing w:val="-5"/>
                <w:sz w:val="15"/>
              </w:rPr>
              <w:t>12</w:t>
            </w:r>
          </w:p>
        </w:tc>
        <w:tc>
          <w:tcPr>
            <w:tcW w:w="2308" w:type="dxa"/>
          </w:tcPr>
          <w:p>
            <w:pPr>
              <w:pStyle w:val="TableParagraph"/>
              <w:spacing w:before="42"/>
              <w:ind w:left="75"/>
              <w:rPr>
                <w:sz w:val="15"/>
              </w:rPr>
            </w:pPr>
            <w:r>
              <w:rPr>
                <w:color w:val="333333"/>
                <w:spacing w:val="-4"/>
                <w:sz w:val="15"/>
              </w:rPr>
              <w:t>石材内墙</w:t>
            </w:r>
          </w:p>
        </w:tc>
        <w:tc>
          <w:tcPr>
            <w:tcW w:w="6568" w:type="dxa"/>
          </w:tcPr>
          <w:p>
            <w:pPr>
              <w:pStyle w:val="TableParagraph"/>
              <w:spacing w:line="271" w:lineRule="exact"/>
              <w:ind w:left="230"/>
              <w:rPr>
                <w:sz w:val="15"/>
              </w:rPr>
            </w:pPr>
            <w:r>
              <w:rPr>
                <w:rFonts w:ascii="微软雅黑" w:eastAsia="微软雅黑"/>
                <w:color w:val="333333"/>
                <w:spacing w:val="-2"/>
                <w:sz w:val="15"/>
              </w:rPr>
              <w:t>￡</w:t>
            </w:r>
            <w:r>
              <w:rPr>
                <w:color w:val="333333"/>
                <w:spacing w:val="-3"/>
                <w:sz w:val="15"/>
              </w:rPr>
              <w:t>有污渍时用半干布擦拭。</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13</w:t>
            </w:r>
          </w:p>
        </w:tc>
        <w:tc>
          <w:tcPr>
            <w:tcW w:w="2308" w:type="dxa"/>
          </w:tcPr>
          <w:p>
            <w:pPr>
              <w:pStyle w:val="TableParagraph"/>
              <w:spacing w:before="53"/>
              <w:ind w:left="75"/>
              <w:rPr>
                <w:sz w:val="15"/>
              </w:rPr>
            </w:pPr>
            <w:r>
              <w:rPr>
                <w:color w:val="333333"/>
                <w:spacing w:val="-4"/>
                <w:sz w:val="15"/>
              </w:rPr>
              <w:t>金属板内墙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3"/>
                <w:sz w:val="15"/>
              </w:rPr>
              <w:t>有污渍时用半干布擦拭。</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14</w:t>
            </w:r>
          </w:p>
        </w:tc>
        <w:tc>
          <w:tcPr>
            <w:tcW w:w="2308" w:type="dxa"/>
          </w:tcPr>
          <w:p>
            <w:pPr>
              <w:pStyle w:val="TableParagraph"/>
              <w:spacing w:before="53"/>
              <w:ind w:left="75"/>
              <w:rPr>
                <w:sz w:val="15"/>
              </w:rPr>
            </w:pPr>
            <w:r>
              <w:rPr>
                <w:color w:val="333333"/>
                <w:spacing w:val="-4"/>
                <w:sz w:val="15"/>
              </w:rPr>
              <w:t>涂料外墙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19"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15</w:t>
            </w:r>
          </w:p>
        </w:tc>
        <w:tc>
          <w:tcPr>
            <w:tcW w:w="2308" w:type="dxa"/>
          </w:tcPr>
          <w:p>
            <w:pPr>
              <w:pStyle w:val="TableParagraph"/>
              <w:spacing w:before="53"/>
              <w:ind w:left="75"/>
              <w:rPr>
                <w:sz w:val="15"/>
              </w:rPr>
            </w:pPr>
            <w:r>
              <w:rPr>
                <w:color w:val="333333"/>
                <w:spacing w:val="-4"/>
                <w:sz w:val="15"/>
              </w:rPr>
              <w:t>真石漆外墙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16</w:t>
            </w:r>
          </w:p>
        </w:tc>
        <w:tc>
          <w:tcPr>
            <w:tcW w:w="2308" w:type="dxa"/>
          </w:tcPr>
          <w:p>
            <w:pPr>
              <w:pStyle w:val="TableParagraph"/>
              <w:spacing w:before="53"/>
              <w:ind w:left="75"/>
              <w:rPr>
                <w:sz w:val="15"/>
              </w:rPr>
            </w:pPr>
            <w:r>
              <w:rPr>
                <w:color w:val="333333"/>
                <w:spacing w:val="-4"/>
                <w:sz w:val="15"/>
              </w:rPr>
              <w:t>瓷砖外墙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17</w:t>
            </w:r>
          </w:p>
        </w:tc>
        <w:tc>
          <w:tcPr>
            <w:tcW w:w="2308" w:type="dxa"/>
          </w:tcPr>
          <w:p>
            <w:pPr>
              <w:pStyle w:val="TableParagraph"/>
              <w:spacing w:before="53"/>
              <w:ind w:left="75"/>
              <w:rPr>
                <w:sz w:val="15"/>
              </w:rPr>
            </w:pPr>
            <w:r>
              <w:rPr>
                <w:color w:val="333333"/>
                <w:spacing w:val="-4"/>
                <w:sz w:val="15"/>
              </w:rPr>
              <w:t>保温一体板外墙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18</w:t>
            </w:r>
          </w:p>
        </w:tc>
        <w:tc>
          <w:tcPr>
            <w:tcW w:w="2308" w:type="dxa"/>
          </w:tcPr>
          <w:p>
            <w:pPr>
              <w:pStyle w:val="TableParagraph"/>
              <w:spacing w:before="53"/>
              <w:ind w:left="75"/>
              <w:rPr>
                <w:sz w:val="15"/>
              </w:rPr>
            </w:pPr>
            <w:r>
              <w:rPr>
                <w:color w:val="333333"/>
                <w:spacing w:val="-4"/>
                <w:sz w:val="15"/>
              </w:rPr>
              <w:t>铝板外墙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19" w:hRule="atLeast"/>
        </w:trPr>
        <w:tc>
          <w:tcPr>
            <w:tcW w:w="960" w:type="dxa"/>
          </w:tcPr>
          <w:p>
            <w:pPr>
              <w:pStyle w:val="TableParagraph"/>
              <w:spacing w:before="60"/>
              <w:ind w:left="304" w:right="303"/>
              <w:jc w:val="center"/>
              <w:rPr>
                <w:rFonts w:ascii="Calibri"/>
                <w:sz w:val="15"/>
              </w:rPr>
            </w:pPr>
            <w:r>
              <w:rPr>
                <w:rFonts w:ascii="Calibri"/>
                <w:color w:val="333333"/>
                <w:spacing w:val="-5"/>
                <w:sz w:val="15"/>
              </w:rPr>
              <w:t>19</w:t>
            </w:r>
          </w:p>
        </w:tc>
        <w:tc>
          <w:tcPr>
            <w:tcW w:w="2308" w:type="dxa"/>
          </w:tcPr>
          <w:p>
            <w:pPr>
              <w:pStyle w:val="TableParagraph"/>
              <w:spacing w:before="53"/>
              <w:ind w:left="75"/>
              <w:rPr>
                <w:sz w:val="15"/>
              </w:rPr>
            </w:pPr>
            <w:r>
              <w:rPr>
                <w:color w:val="333333"/>
                <w:spacing w:val="-4"/>
                <w:sz w:val="15"/>
              </w:rPr>
              <w:t>干挂石材外墙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r>
        <w:trPr>
          <w:trHeight w:val="308" w:hRule="atLeast"/>
        </w:trPr>
        <w:tc>
          <w:tcPr>
            <w:tcW w:w="960" w:type="dxa"/>
          </w:tcPr>
          <w:p>
            <w:pPr>
              <w:pStyle w:val="TableParagraph"/>
              <w:spacing w:before="60"/>
              <w:ind w:left="304" w:right="303"/>
              <w:jc w:val="center"/>
              <w:rPr>
                <w:rFonts w:ascii="Calibri"/>
                <w:sz w:val="15"/>
              </w:rPr>
            </w:pPr>
            <w:r>
              <w:rPr>
                <w:rFonts w:ascii="Calibri"/>
                <w:color w:val="333333"/>
                <w:spacing w:val="-5"/>
                <w:sz w:val="15"/>
              </w:rPr>
              <w:t>20</w:t>
            </w:r>
          </w:p>
        </w:tc>
        <w:tc>
          <w:tcPr>
            <w:tcW w:w="2308" w:type="dxa"/>
          </w:tcPr>
          <w:p>
            <w:pPr>
              <w:pStyle w:val="TableParagraph"/>
              <w:spacing w:before="53"/>
              <w:ind w:left="75"/>
              <w:rPr>
                <w:sz w:val="15"/>
              </w:rPr>
            </w:pPr>
            <w:r>
              <w:rPr>
                <w:color w:val="333333"/>
                <w:spacing w:val="-4"/>
                <w:sz w:val="15"/>
              </w:rPr>
              <w:t>玻璃幕墙外墙</w:t>
            </w:r>
          </w:p>
        </w:tc>
        <w:tc>
          <w:tcPr>
            <w:tcW w:w="6568" w:type="dxa"/>
          </w:tcPr>
          <w:p>
            <w:pPr>
              <w:pStyle w:val="TableParagraph"/>
              <w:spacing w:before="5"/>
              <w:ind w:left="230"/>
              <w:rPr>
                <w:sz w:val="15"/>
              </w:rPr>
            </w:pPr>
            <w:r>
              <w:rPr>
                <w:rFonts w:ascii="微软雅黑" w:eastAsia="微软雅黑"/>
                <w:color w:val="333333"/>
                <w:spacing w:val="-2"/>
                <w:sz w:val="15"/>
              </w:rPr>
              <w:t>￡</w:t>
            </w:r>
            <w:r>
              <w:rPr>
                <w:color w:val="333333"/>
                <w:spacing w:val="-4"/>
                <w:sz w:val="15"/>
              </w:rPr>
              <w:t>定期专业清洗。</w:t>
            </w:r>
          </w:p>
        </w:tc>
      </w:tr>
    </w:tbl>
    <w:p>
      <w:pPr>
        <w:pStyle w:val="BodyText"/>
        <w:spacing w:before="4"/>
        <w:ind w:left="755"/>
        <w:rPr>
          <w:rFonts w:ascii="楷体" w:eastAsia="楷体"/>
        </w:rPr>
      </w:pPr>
      <w:r>
        <w:rPr>
          <w:rFonts w:ascii="楷体" w:eastAsia="楷体"/>
          <w:color w:val="333333"/>
          <w:spacing w:val="-3"/>
        </w:rPr>
        <w:t>注：根据物业用材情况选择清洁要求</w:t>
      </w:r>
    </w:p>
    <w:p>
      <w:pPr>
        <w:pStyle w:val="BodyText"/>
        <w:spacing w:before="6"/>
        <w:rPr>
          <w:rFonts w:ascii="楷体"/>
          <w:sz w:val="14"/>
        </w:rPr>
      </w:pPr>
    </w:p>
    <w:p>
      <w:pPr>
        <w:pStyle w:val="ListParagraph"/>
        <w:numPr>
          <w:ilvl w:val="1"/>
          <w:numId w:val="2"/>
        </w:numPr>
        <w:tabs>
          <w:tab w:pos="790" w:val="left" w:leader="none"/>
        </w:tabs>
        <w:spacing w:line="240" w:lineRule="auto" w:before="0" w:after="0"/>
        <w:ind w:left="790" w:right="0" w:hanging="193"/>
        <w:jc w:val="left"/>
        <w:rPr>
          <w:sz w:val="15"/>
        </w:rPr>
      </w:pPr>
      <w:r>
        <w:rPr>
          <w:color w:val="333333"/>
          <w:spacing w:val="5"/>
          <w:sz w:val="15"/>
        </w:rPr>
        <w:t>绿化服务</w:t>
      </w:r>
    </w:p>
    <w:p>
      <w:pPr>
        <w:spacing w:after="0" w:line="240" w:lineRule="auto"/>
        <w:jc w:val="left"/>
        <w:rPr>
          <w:sz w:val="15"/>
        </w:rPr>
        <w:sectPr>
          <w:pgSz w:w="11900" w:h="16840"/>
          <w:pgMar w:header="281" w:footer="253" w:top="480" w:bottom="440" w:left="560" w:right="440"/>
        </w:sectPr>
      </w:pPr>
    </w:p>
    <w:p>
      <w:pPr>
        <w:pStyle w:val="BodyText"/>
        <w:spacing w:before="11"/>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08"/>
        <w:gridCol w:w="6568"/>
      </w:tblGrid>
      <w:tr>
        <w:trPr>
          <w:trHeight w:val="308" w:hRule="atLeast"/>
        </w:trPr>
        <w:tc>
          <w:tcPr>
            <w:tcW w:w="960" w:type="dxa"/>
          </w:tcPr>
          <w:p>
            <w:pPr>
              <w:pStyle w:val="TableParagraph"/>
              <w:spacing w:before="53"/>
              <w:ind w:left="304" w:right="304"/>
              <w:jc w:val="center"/>
              <w:rPr>
                <w:sz w:val="15"/>
              </w:rPr>
            </w:pPr>
            <w:r>
              <w:rPr>
                <w:color w:val="333333"/>
                <w:spacing w:val="-5"/>
                <w:sz w:val="15"/>
              </w:rPr>
              <w:t>序号</w:t>
            </w:r>
          </w:p>
        </w:tc>
        <w:tc>
          <w:tcPr>
            <w:tcW w:w="2308" w:type="dxa"/>
          </w:tcPr>
          <w:p>
            <w:pPr>
              <w:pStyle w:val="TableParagraph"/>
              <w:spacing w:before="53"/>
              <w:ind w:left="833" w:right="826"/>
              <w:jc w:val="center"/>
              <w:rPr>
                <w:sz w:val="15"/>
              </w:rPr>
            </w:pPr>
            <w:r>
              <w:rPr>
                <w:color w:val="333333"/>
                <w:spacing w:val="-3"/>
                <w:sz w:val="15"/>
              </w:rPr>
              <w:t>服务内容</w:t>
            </w:r>
          </w:p>
        </w:tc>
        <w:tc>
          <w:tcPr>
            <w:tcW w:w="6568" w:type="dxa"/>
          </w:tcPr>
          <w:p>
            <w:pPr>
              <w:pStyle w:val="TableParagraph"/>
              <w:spacing w:before="53"/>
              <w:ind w:left="2964" w:right="2955"/>
              <w:jc w:val="center"/>
              <w:rPr>
                <w:sz w:val="15"/>
              </w:rPr>
            </w:pPr>
            <w:r>
              <w:rPr>
                <w:color w:val="333333"/>
                <w:spacing w:val="-3"/>
                <w:sz w:val="15"/>
              </w:rPr>
              <w:t>服务标准</w:t>
            </w:r>
          </w:p>
        </w:tc>
      </w:tr>
      <w:tr>
        <w:trPr>
          <w:trHeight w:val="319"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ind w:left="8"/>
              <w:jc w:val="center"/>
              <w:rPr>
                <w:rFonts w:ascii="Calibri"/>
                <w:sz w:val="15"/>
              </w:rPr>
            </w:pPr>
            <w:r>
              <w:rPr>
                <w:rFonts w:ascii="Calibri"/>
                <w:color w:val="333333"/>
                <w:w w:val="100"/>
                <w:sz w:val="15"/>
              </w:rPr>
              <w:t>1</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spacing w:before="6"/>
              <w:rPr>
                <w:sz w:val="13"/>
              </w:rPr>
            </w:pPr>
          </w:p>
          <w:p>
            <w:pPr>
              <w:pStyle w:val="TableParagraph"/>
              <w:ind w:left="82"/>
              <w:rPr>
                <w:sz w:val="15"/>
              </w:rPr>
            </w:pPr>
            <w:r>
              <w:rPr>
                <w:color w:val="333333"/>
                <w:spacing w:val="-4"/>
                <w:sz w:val="15"/>
              </w:rPr>
              <w:t>基本要求</w:t>
            </w:r>
          </w:p>
        </w:tc>
        <w:tc>
          <w:tcPr>
            <w:tcW w:w="6568"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3"/>
                <w:sz w:val="15"/>
              </w:rPr>
              <w:t> </w:t>
            </w:r>
            <w:r>
              <w:rPr>
                <w:color w:val="333333"/>
                <w:sz w:val="15"/>
              </w:rPr>
              <w:t>（</w:t>
            </w:r>
            <w:r>
              <w:rPr>
                <w:rFonts w:ascii="Calibri" w:eastAsia="Calibri"/>
                <w:color w:val="333333"/>
                <w:sz w:val="15"/>
              </w:rPr>
              <w:t>1</w:t>
            </w:r>
            <w:r>
              <w:rPr>
                <w:color w:val="333333"/>
                <w:sz w:val="15"/>
              </w:rPr>
              <w:t>）</w:t>
            </w:r>
            <w:r>
              <w:rPr>
                <w:color w:val="333333"/>
                <w:spacing w:val="-1"/>
                <w:sz w:val="15"/>
              </w:rPr>
              <w:t>制定绿化服务的工作制度及工作计划，并按照执行。</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271" w:lineRule="exact"/>
              <w:ind w:left="235"/>
              <w:rPr>
                <w:sz w:val="15"/>
              </w:rPr>
            </w:pPr>
            <w:r>
              <w:rPr>
                <w:rFonts w:ascii="微软雅黑" w:eastAsia="微软雅黑"/>
                <w:color w:val="333333"/>
                <w:sz w:val="15"/>
              </w:rPr>
              <w:t>￡</w:t>
            </w:r>
            <w:r>
              <w:rPr>
                <w:rFonts w:ascii="微软雅黑" w:eastAsia="微软雅黑"/>
                <w:color w:val="333333"/>
                <w:spacing w:val="67"/>
                <w:sz w:val="15"/>
              </w:rPr>
              <w:t> </w:t>
            </w:r>
            <w:r>
              <w:rPr>
                <w:color w:val="333333"/>
                <w:sz w:val="15"/>
              </w:rPr>
              <w:t>（</w:t>
            </w:r>
            <w:r>
              <w:rPr>
                <w:rFonts w:ascii="Calibri" w:eastAsia="Calibri"/>
                <w:color w:val="333333"/>
                <w:sz w:val="15"/>
              </w:rPr>
              <w:t>2</w:t>
            </w:r>
            <w:r>
              <w:rPr>
                <w:color w:val="333333"/>
                <w:sz w:val="15"/>
              </w:rPr>
              <w:t>）</w:t>
            </w:r>
            <w:r>
              <w:rPr>
                <w:color w:val="333333"/>
                <w:spacing w:val="-1"/>
                <w:sz w:val="15"/>
              </w:rPr>
              <w:t>做好绿化服务工作记录，填写规范。</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作业时采取安全防护措施，防止对作业人员或他人造成伤害。</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4</w:t>
            </w:r>
            <w:r>
              <w:rPr>
                <w:color w:val="333333"/>
                <w:sz w:val="15"/>
              </w:rPr>
              <w:t>）</w:t>
            </w:r>
            <w:r>
              <w:rPr>
                <w:color w:val="333333"/>
                <w:spacing w:val="-1"/>
                <w:sz w:val="15"/>
              </w:rPr>
              <w:t>相关耗材的环保、安全性应当符合规定要求。</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08" w:hRule="atLeast"/>
        </w:trPr>
        <w:tc>
          <w:tcPr>
            <w:tcW w:w="960"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5"/>
              <w:rPr>
                <w:sz w:val="16"/>
              </w:rPr>
            </w:pPr>
          </w:p>
          <w:p>
            <w:pPr>
              <w:pStyle w:val="TableParagraph"/>
              <w:ind w:left="8"/>
              <w:jc w:val="center"/>
              <w:rPr>
                <w:rFonts w:ascii="Calibri"/>
                <w:sz w:val="15"/>
              </w:rPr>
            </w:pPr>
            <w:r>
              <w:rPr>
                <w:rFonts w:ascii="Calibri"/>
                <w:color w:val="333333"/>
                <w:w w:val="100"/>
                <w:sz w:val="15"/>
              </w:rPr>
              <w:t>2</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
              <w:rPr>
                <w:sz w:val="15"/>
              </w:rPr>
            </w:pPr>
          </w:p>
          <w:p>
            <w:pPr>
              <w:pStyle w:val="TableParagraph"/>
              <w:ind w:left="82"/>
              <w:rPr>
                <w:sz w:val="15"/>
              </w:rPr>
            </w:pPr>
            <w:r>
              <w:rPr>
                <w:color w:val="333333"/>
                <w:spacing w:val="-4"/>
                <w:sz w:val="15"/>
              </w:rPr>
              <w:t>室外绿化养护</w:t>
            </w:r>
          </w:p>
        </w:tc>
        <w:tc>
          <w:tcPr>
            <w:tcW w:w="6568" w:type="dxa"/>
          </w:tcPr>
          <w:p>
            <w:pPr>
              <w:pStyle w:val="TableParagraph"/>
              <w:spacing w:line="271"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根据生长环境、植物特性进行除草、灌溉、施肥、整形修剪、防治病虫害等。</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根据生长情况修剪绿地，绿地内无枯草、无杂物，无干枯坏死和病虫侵害，基本无裸</w:t>
            </w:r>
          </w:p>
          <w:p>
            <w:pPr>
              <w:pStyle w:val="TableParagraph"/>
              <w:spacing w:line="159" w:lineRule="exact"/>
              <w:ind w:left="84"/>
              <w:rPr>
                <w:sz w:val="15"/>
              </w:rPr>
            </w:pPr>
            <w:r>
              <w:rPr>
                <w:color w:val="333333"/>
                <w:spacing w:val="-4"/>
                <w:sz w:val="15"/>
              </w:rPr>
              <w:t>露土地。</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定期修剪树木、花卉等，灌乔木生长正常、造型美观自然、花枝新鲜，无枯叶、无病</w:t>
            </w:r>
          </w:p>
          <w:p>
            <w:pPr>
              <w:pStyle w:val="TableParagraph"/>
              <w:spacing w:line="159" w:lineRule="exact"/>
              <w:ind w:left="84"/>
              <w:rPr>
                <w:sz w:val="15"/>
              </w:rPr>
            </w:pPr>
            <w:r>
              <w:rPr>
                <w:color w:val="333333"/>
                <w:spacing w:val="-4"/>
                <w:sz w:val="15"/>
              </w:rPr>
              <w:t>虫、无死树缺株。</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）绿篱生长造型正常，颜色正常，修剪及时，基本无死株和干死株，有虫株率在</w:t>
            </w:r>
            <w:r>
              <w:rPr>
                <w:rFonts w:ascii="Calibri" w:eastAsia="Calibri"/>
                <w:color w:val="333333"/>
                <w:spacing w:val="-2"/>
                <w:sz w:val="15"/>
              </w:rPr>
              <w:t>10%</w:t>
            </w:r>
            <w:r>
              <w:rPr>
                <w:color w:val="333333"/>
                <w:spacing w:val="-10"/>
                <w:sz w:val="15"/>
              </w:rPr>
              <w:t>以</w:t>
            </w:r>
          </w:p>
          <w:p>
            <w:pPr>
              <w:pStyle w:val="TableParagraph"/>
              <w:spacing w:line="159" w:lineRule="exact"/>
              <w:ind w:left="84"/>
              <w:rPr>
                <w:sz w:val="15"/>
              </w:rPr>
            </w:pPr>
            <w:r>
              <w:rPr>
                <w:color w:val="333333"/>
                <w:spacing w:val="-6"/>
                <w:sz w:val="15"/>
              </w:rPr>
              <w:t>下。</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清除花坛和花景的花蒂、黄叶、杂草、垃圾，做好病虫害防治。</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6</w:t>
            </w:r>
            <w:r>
              <w:rPr>
                <w:color w:val="333333"/>
                <w:sz w:val="15"/>
              </w:rPr>
              <w:t>）</w:t>
            </w:r>
            <w:r>
              <w:rPr>
                <w:color w:val="333333"/>
                <w:spacing w:val="-1"/>
                <w:sz w:val="15"/>
              </w:rPr>
              <w:t>水池水面定期清理，无枯枝落叶、水质清洁。</w:t>
            </w:r>
          </w:p>
        </w:tc>
      </w:tr>
      <w:tr>
        <w:trPr>
          <w:trHeight w:val="373"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根据病虫害发生规律实施综合治理，通常在病虫率高时，以药剂杀死病虫，以确保植</w:t>
            </w:r>
          </w:p>
          <w:p>
            <w:pPr>
              <w:pStyle w:val="TableParagraph"/>
              <w:spacing w:line="154" w:lineRule="exact"/>
              <w:ind w:left="84"/>
              <w:rPr>
                <w:sz w:val="15"/>
              </w:rPr>
            </w:pPr>
            <w:r>
              <w:rPr>
                <w:color w:val="333333"/>
                <w:spacing w:val="-3"/>
                <w:sz w:val="15"/>
              </w:rPr>
              <w:t>物良好生长。产生垃圾的主要区域和路段做到日产日清。</w:t>
            </w:r>
          </w:p>
        </w:tc>
      </w:tr>
      <w:tr>
        <w:trPr>
          <w:trHeight w:val="319"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8</w:t>
            </w:r>
            <w:r>
              <w:rPr>
                <w:color w:val="333333"/>
                <w:spacing w:val="-2"/>
                <w:sz w:val="15"/>
              </w:rPr>
              <w:t>）</w:t>
            </w:r>
            <w:r>
              <w:rPr>
                <w:color w:val="333333"/>
                <w:spacing w:val="-3"/>
                <w:sz w:val="15"/>
              </w:rPr>
              <w:t>雨雪、冰冻等恶劣天气来临前，专人巡查，对绿植做好预防措施，排除安全隐患。</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9</w:t>
            </w:r>
            <w:r>
              <w:rPr>
                <w:color w:val="333333"/>
                <w:spacing w:val="-2"/>
                <w:sz w:val="15"/>
              </w:rPr>
              <w:t>）</w:t>
            </w:r>
            <w:r>
              <w:rPr>
                <w:color w:val="333333"/>
                <w:spacing w:val="-3"/>
                <w:sz w:val="15"/>
              </w:rPr>
              <w:t>恶劣天气后，及时清除倒树断枝，疏通道路，尽快恢复原状。</w:t>
            </w:r>
          </w:p>
        </w:tc>
      </w:tr>
      <w:tr>
        <w:trPr>
          <w:trHeight w:val="308" w:hRule="atLeast"/>
        </w:trPr>
        <w:tc>
          <w:tcPr>
            <w:tcW w:w="960" w:type="dxa"/>
            <w:vMerge/>
            <w:tcBorders>
              <w:top w:val="nil"/>
            </w:tcBorders>
          </w:tcPr>
          <w:p>
            <w:pPr>
              <w:rPr>
                <w:sz w:val="2"/>
                <w:szCs w:val="2"/>
              </w:rPr>
            </w:pPr>
          </w:p>
        </w:tc>
        <w:tc>
          <w:tcPr>
            <w:tcW w:w="2308" w:type="dxa"/>
            <w:vMerge/>
            <w:tcBorders>
              <w:top w:val="nil"/>
            </w:tcBorders>
          </w:tcPr>
          <w:p>
            <w:pPr>
              <w:rPr>
                <w:sz w:val="2"/>
                <w:szCs w:val="2"/>
              </w:rPr>
            </w:pPr>
          </w:p>
        </w:tc>
        <w:tc>
          <w:tcPr>
            <w:tcW w:w="6568"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10</w:t>
            </w:r>
            <w:r>
              <w:rPr>
                <w:color w:val="333333"/>
                <w:spacing w:val="-2"/>
                <w:sz w:val="15"/>
              </w:rPr>
              <w:t>）</w:t>
            </w:r>
            <w:r>
              <w:rPr>
                <w:rFonts w:ascii="Calibri" w:eastAsia="Calibri"/>
                <w:color w:val="333333"/>
                <w:spacing w:val="-2"/>
                <w:sz w:val="15"/>
              </w:rPr>
              <w:t>......</w:t>
            </w:r>
          </w:p>
        </w:tc>
      </w:tr>
    </w:tbl>
    <w:p>
      <w:pPr>
        <w:pStyle w:val="BodyText"/>
        <w:spacing w:before="5"/>
        <w:rPr>
          <w:sz w:val="8"/>
        </w:rPr>
      </w:pPr>
    </w:p>
    <w:p>
      <w:pPr>
        <w:pStyle w:val="ListParagraph"/>
        <w:numPr>
          <w:ilvl w:val="1"/>
          <w:numId w:val="2"/>
        </w:numPr>
        <w:tabs>
          <w:tab w:pos="790" w:val="left" w:leader="none"/>
        </w:tabs>
        <w:spacing w:line="240" w:lineRule="auto" w:before="80" w:after="0"/>
        <w:ind w:left="790" w:right="0" w:hanging="193"/>
        <w:jc w:val="left"/>
        <w:rPr>
          <w:sz w:val="15"/>
        </w:rPr>
      </w:pPr>
      <w:r>
        <w:rPr>
          <w:color w:val="333333"/>
          <w:spacing w:val="5"/>
          <w:sz w:val="15"/>
        </w:rPr>
        <w:t>保安服务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1"/>
        <w:gridCol w:w="2308"/>
        <w:gridCol w:w="463"/>
        <w:gridCol w:w="6073"/>
      </w:tblGrid>
      <w:tr>
        <w:trPr>
          <w:trHeight w:val="308" w:hRule="atLeast"/>
        </w:trPr>
        <w:tc>
          <w:tcPr>
            <w:tcW w:w="971" w:type="dxa"/>
          </w:tcPr>
          <w:p>
            <w:pPr>
              <w:pStyle w:val="TableParagraph"/>
              <w:spacing w:before="53"/>
              <w:ind w:left="312" w:right="313"/>
              <w:jc w:val="center"/>
              <w:rPr>
                <w:sz w:val="15"/>
              </w:rPr>
            </w:pPr>
            <w:r>
              <w:rPr>
                <w:color w:val="333333"/>
                <w:spacing w:val="-5"/>
                <w:sz w:val="15"/>
              </w:rPr>
              <w:t>序号</w:t>
            </w:r>
          </w:p>
        </w:tc>
        <w:tc>
          <w:tcPr>
            <w:tcW w:w="2308" w:type="dxa"/>
          </w:tcPr>
          <w:p>
            <w:pPr>
              <w:pStyle w:val="TableParagraph"/>
              <w:spacing w:before="53"/>
              <w:ind w:left="833" w:right="828"/>
              <w:jc w:val="center"/>
              <w:rPr>
                <w:sz w:val="15"/>
              </w:rPr>
            </w:pPr>
            <w:r>
              <w:rPr>
                <w:color w:val="333333"/>
                <w:spacing w:val="-3"/>
                <w:sz w:val="15"/>
              </w:rPr>
              <w:t>服务内容</w:t>
            </w:r>
          </w:p>
        </w:tc>
        <w:tc>
          <w:tcPr>
            <w:tcW w:w="6536" w:type="dxa"/>
            <w:gridSpan w:val="2"/>
          </w:tcPr>
          <w:p>
            <w:pPr>
              <w:pStyle w:val="TableParagraph"/>
              <w:spacing w:before="53"/>
              <w:ind w:left="2949" w:right="2943"/>
              <w:jc w:val="center"/>
              <w:rPr>
                <w:sz w:val="15"/>
              </w:rPr>
            </w:pPr>
            <w:r>
              <w:rPr>
                <w:color w:val="333333"/>
                <w:spacing w:val="-3"/>
                <w:sz w:val="15"/>
              </w:rPr>
              <w:t>服务标准</w:t>
            </w:r>
          </w:p>
        </w:tc>
      </w:tr>
      <w:tr>
        <w:trPr>
          <w:trHeight w:val="319" w:hRule="atLeast"/>
        </w:trPr>
        <w:tc>
          <w:tcPr>
            <w:tcW w:w="971" w:type="dxa"/>
            <w:vMerge w:val="restart"/>
          </w:tcPr>
          <w:p>
            <w:pPr>
              <w:pStyle w:val="TableParagraph"/>
              <w:rPr>
                <w:sz w:val="14"/>
              </w:rPr>
            </w:pPr>
          </w:p>
          <w:p>
            <w:pPr>
              <w:pStyle w:val="TableParagraph"/>
              <w:rPr>
                <w:sz w:val="14"/>
              </w:rPr>
            </w:pPr>
          </w:p>
          <w:p>
            <w:pPr>
              <w:pStyle w:val="TableParagraph"/>
              <w:spacing w:before="5"/>
              <w:rPr>
                <w:sz w:val="15"/>
              </w:rPr>
            </w:pPr>
          </w:p>
          <w:p>
            <w:pPr>
              <w:pStyle w:val="TableParagraph"/>
              <w:ind w:left="7"/>
              <w:jc w:val="center"/>
              <w:rPr>
                <w:rFonts w:ascii="Calibri"/>
                <w:sz w:val="15"/>
              </w:rPr>
            </w:pPr>
            <w:r>
              <w:rPr>
                <w:rFonts w:ascii="Calibri"/>
                <w:color w:val="333333"/>
                <w:w w:val="100"/>
                <w:sz w:val="15"/>
              </w:rPr>
              <w:t>1</w:t>
            </w:r>
          </w:p>
        </w:tc>
        <w:tc>
          <w:tcPr>
            <w:tcW w:w="2308" w:type="dxa"/>
            <w:vMerge w:val="restart"/>
          </w:tcPr>
          <w:p>
            <w:pPr>
              <w:pStyle w:val="TableParagraph"/>
              <w:rPr>
                <w:sz w:val="14"/>
              </w:rPr>
            </w:pPr>
          </w:p>
          <w:p>
            <w:pPr>
              <w:pStyle w:val="TableParagraph"/>
              <w:rPr>
                <w:sz w:val="14"/>
              </w:rPr>
            </w:pPr>
          </w:p>
          <w:p>
            <w:pPr>
              <w:pStyle w:val="TableParagraph"/>
              <w:spacing w:before="10"/>
              <w:rPr>
                <w:sz w:val="14"/>
              </w:rPr>
            </w:pPr>
          </w:p>
          <w:p>
            <w:pPr>
              <w:pStyle w:val="TableParagraph"/>
              <w:ind w:left="81"/>
              <w:rPr>
                <w:sz w:val="15"/>
              </w:rPr>
            </w:pPr>
            <w:r>
              <w:rPr>
                <w:color w:val="333333"/>
                <w:spacing w:val="-4"/>
                <w:sz w:val="15"/>
              </w:rPr>
              <w:t>基本要求</w:t>
            </w: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建立保安服务相关制度，并按照执行。</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对巡查、值守及异常情况等做好相关记录，填写规范，保存完好。</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配备保安服务必要的器材。</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r>
        <w:trPr>
          <w:trHeight w:val="308" w:hRule="atLeast"/>
        </w:trPr>
        <w:tc>
          <w:tcPr>
            <w:tcW w:w="971"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4"/>
              </w:rPr>
            </w:pPr>
          </w:p>
          <w:p>
            <w:pPr>
              <w:pStyle w:val="TableParagraph"/>
              <w:ind w:left="7"/>
              <w:jc w:val="center"/>
              <w:rPr>
                <w:rFonts w:ascii="Calibri"/>
                <w:sz w:val="15"/>
              </w:rPr>
            </w:pPr>
            <w:r>
              <w:rPr>
                <w:rFonts w:ascii="Calibri"/>
                <w:color w:val="333333"/>
                <w:w w:val="100"/>
                <w:sz w:val="15"/>
              </w:rPr>
              <w:t>2</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3"/>
              </w:rPr>
            </w:pPr>
          </w:p>
          <w:p>
            <w:pPr>
              <w:pStyle w:val="TableParagraph"/>
              <w:ind w:left="81"/>
              <w:rPr>
                <w:sz w:val="15"/>
              </w:rPr>
            </w:pPr>
            <w:r>
              <w:rPr>
                <w:color w:val="333333"/>
                <w:spacing w:val="-4"/>
                <w:sz w:val="15"/>
              </w:rPr>
              <w:t>出入管理</w:t>
            </w:r>
          </w:p>
        </w:tc>
        <w:tc>
          <w:tcPr>
            <w:tcW w:w="463" w:type="dxa"/>
            <w:tcBorders>
              <w:right w:val="nil"/>
            </w:tcBorders>
          </w:tcPr>
          <w:p>
            <w:pPr>
              <w:pStyle w:val="TableParagraph"/>
              <w:spacing w:line="271" w:lineRule="exact"/>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1</w:t>
            </w:r>
            <w:r>
              <w:rPr>
                <w:color w:val="333333"/>
                <w:spacing w:val="-2"/>
                <w:sz w:val="15"/>
              </w:rPr>
              <w:t>）办公楼（区）主出入口应当实行 </w:t>
            </w:r>
            <w:r>
              <w:rPr>
                <w:rFonts w:ascii="Calibri" w:eastAsia="Calibri"/>
                <w:color w:val="333333"/>
                <w:spacing w:val="-2"/>
                <w:sz w:val="15"/>
              </w:rPr>
              <w:t>24</w:t>
            </w:r>
            <w:r>
              <w:rPr>
                <w:color w:val="333333"/>
                <w:spacing w:val="-4"/>
                <w:sz w:val="15"/>
              </w:rPr>
              <w:t>小时值班制。</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4"/>
                <w:sz w:val="15"/>
              </w:rPr>
              <w:t>设置门岗。</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在出入口对外来人员及其携带大件物品、外来车辆进行询问和记录，并与相关部门取</w:t>
            </w:r>
          </w:p>
          <w:p>
            <w:pPr>
              <w:pStyle w:val="TableParagraph"/>
              <w:spacing w:line="154" w:lineRule="exact"/>
              <w:ind w:left="84"/>
              <w:rPr>
                <w:sz w:val="15"/>
              </w:rPr>
            </w:pPr>
            <w:r>
              <w:rPr>
                <w:color w:val="333333"/>
                <w:spacing w:val="-3"/>
                <w:sz w:val="15"/>
              </w:rPr>
              <w:t>得联系，同意后方可进入。</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大件物品搬出有相关部门开具的证明和清单，经核实后放行。</w:t>
            </w:r>
          </w:p>
        </w:tc>
      </w:tr>
      <w:tr>
        <w:trPr>
          <w:trHeight w:val="51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gridSpan w:val="2"/>
          </w:tcPr>
          <w:p>
            <w:pPr>
              <w:pStyle w:val="TableParagraph"/>
              <w:spacing w:line="192" w:lineRule="auto" w:before="55"/>
              <w:ind w:left="84" w:right="224" w:firstLine="150"/>
              <w:rPr>
                <w:sz w:val="15"/>
              </w:rPr>
            </w:pPr>
            <w:r>
              <w:rPr>
                <w:rFonts w:ascii="微软雅黑" w:eastAsia="微软雅黑"/>
                <w:color w:val="333333"/>
                <w:sz w:val="15"/>
              </w:rPr>
              <w:t>￡</w:t>
            </w:r>
            <w:r>
              <w:rPr>
                <w:rFonts w:ascii="微软雅黑" w:eastAsia="微软雅黑"/>
                <w:color w:val="333333"/>
                <w:spacing w:val="52"/>
                <w:sz w:val="15"/>
              </w:rPr>
              <w:t> </w:t>
            </w:r>
            <w:r>
              <w:rPr>
                <w:color w:val="333333"/>
                <w:sz w:val="15"/>
              </w:rPr>
              <w:t>（</w:t>
            </w:r>
            <w:r>
              <w:rPr>
                <w:rFonts w:ascii="Calibri" w:eastAsia="Calibri"/>
                <w:color w:val="333333"/>
                <w:sz w:val="15"/>
              </w:rPr>
              <w:t>5</w:t>
            </w:r>
            <w:r>
              <w:rPr>
                <w:color w:val="333333"/>
                <w:sz w:val="15"/>
              </w:rPr>
              <w:t>）排查可疑人员，对于不出示证件、不按规定登记、不听劝阻而强行闯入者，及时劝</w:t>
            </w:r>
            <w:r>
              <w:rPr>
                <w:color w:val="333333"/>
                <w:spacing w:val="-2"/>
                <w:sz w:val="15"/>
              </w:rPr>
              <w:t>离，必要时通知公安机关进行处理。</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配合相关部门积极疏导上访人员，有效疏导如出入口人群集聚、车辆拥堵、货物堵塞</w:t>
            </w:r>
          </w:p>
          <w:p>
            <w:pPr>
              <w:pStyle w:val="TableParagraph"/>
              <w:spacing w:line="154" w:lineRule="exact"/>
              <w:ind w:left="84"/>
              <w:rPr>
                <w:sz w:val="15"/>
              </w:rPr>
            </w:pPr>
            <w:r>
              <w:rPr>
                <w:color w:val="333333"/>
                <w:spacing w:val="-4"/>
                <w:sz w:val="15"/>
              </w:rPr>
              <w:t>道路等情况。</w:t>
            </w:r>
          </w:p>
        </w:tc>
      </w:tr>
      <w:tr>
        <w:trPr>
          <w:trHeight w:val="567"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gridSpan w:val="2"/>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根据物业服务合同约定，对物品进出实行安检、登记、电话确认等分类管理措施。大</w:t>
            </w:r>
          </w:p>
          <w:p>
            <w:pPr>
              <w:pStyle w:val="TableParagraph"/>
              <w:spacing w:line="171" w:lineRule="exact"/>
              <w:ind w:left="84"/>
              <w:rPr>
                <w:sz w:val="15"/>
              </w:rPr>
            </w:pPr>
            <w:r>
              <w:rPr>
                <w:color w:val="333333"/>
                <w:spacing w:val="-2"/>
                <w:sz w:val="15"/>
              </w:rPr>
              <w:t>宗物品进出会同接收单位收件人审检，严防违禁品（</w:t>
            </w:r>
            <w:r>
              <w:rPr>
                <w:color w:val="333333"/>
                <w:spacing w:val="-3"/>
                <w:sz w:val="15"/>
              </w:rPr>
              <w:t>包括毒品、军火弹药、管制刀具、易燃易爆</w:t>
            </w:r>
          </w:p>
          <w:p>
            <w:pPr>
              <w:pStyle w:val="TableParagraph"/>
              <w:spacing w:line="177" w:lineRule="exact"/>
              <w:ind w:left="84"/>
              <w:rPr>
                <w:sz w:val="15"/>
              </w:rPr>
            </w:pPr>
            <w:r>
              <w:rPr>
                <w:color w:val="333333"/>
                <w:spacing w:val="-2"/>
                <w:sz w:val="15"/>
              </w:rPr>
              <w:t>品等）、限带品（包括动物、任何未经授权的专业摄影设备、无人机等）</w:t>
            </w:r>
            <w:r>
              <w:rPr>
                <w:color w:val="333333"/>
                <w:spacing w:val="-5"/>
                <w:sz w:val="15"/>
              </w:rPr>
              <w:t>进入。</w:t>
            </w:r>
          </w:p>
        </w:tc>
      </w:tr>
      <w:tr>
        <w:trPr>
          <w:trHeight w:val="168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gridSpan w:val="2"/>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11"/>
                <w:sz w:val="15"/>
              </w:rPr>
              <w:t> </w:t>
            </w:r>
            <w:r>
              <w:rPr>
                <w:color w:val="333333"/>
                <w:spacing w:val="-2"/>
                <w:sz w:val="15"/>
              </w:rPr>
              <w:t>（</w:t>
            </w:r>
            <w:r>
              <w:rPr>
                <w:rFonts w:ascii="Calibri" w:eastAsia="Calibri"/>
                <w:color w:val="333333"/>
                <w:spacing w:val="-2"/>
                <w:sz w:val="15"/>
              </w:rPr>
              <w:t>8</w:t>
            </w:r>
            <w:r>
              <w:rPr>
                <w:color w:val="333333"/>
                <w:spacing w:val="-2"/>
                <w:sz w:val="15"/>
              </w:rPr>
              <w:t>）</w:t>
            </w:r>
            <w:r>
              <w:rPr>
                <w:color w:val="333333"/>
                <w:spacing w:val="-3"/>
                <w:sz w:val="15"/>
              </w:rPr>
              <w:t>提供现场接待服务。</w:t>
            </w:r>
          </w:p>
          <w:p>
            <w:pPr>
              <w:pStyle w:val="TableParagraph"/>
              <w:spacing w:line="170" w:lineRule="exact"/>
              <w:ind w:left="235"/>
              <w:rPr>
                <w:sz w:val="15"/>
              </w:rPr>
            </w:pPr>
            <w:r>
              <w:rPr>
                <w:rFonts w:ascii="Calibri" w:hAnsi="Calibri" w:eastAsia="Calibri"/>
                <w:color w:val="333333"/>
                <w:spacing w:val="-2"/>
                <w:sz w:val="15"/>
              </w:rPr>
              <w:t>①</w:t>
            </w:r>
            <w:r>
              <w:rPr>
                <w:color w:val="333333"/>
                <w:spacing w:val="-3"/>
                <w:sz w:val="15"/>
              </w:rPr>
              <w:t>做好来访人员、车辆进出证件登记，及时通报。</w:t>
            </w:r>
          </w:p>
          <w:p>
            <w:pPr>
              <w:pStyle w:val="TableParagraph"/>
              <w:spacing w:line="188" w:lineRule="exact" w:before="2"/>
              <w:ind w:left="235"/>
              <w:rPr>
                <w:sz w:val="15"/>
              </w:rPr>
            </w:pPr>
            <w:r>
              <w:rPr>
                <w:rFonts w:ascii="Calibri" w:hAnsi="Calibri" w:eastAsia="Calibri"/>
                <w:color w:val="333333"/>
                <w:spacing w:val="-2"/>
                <w:sz w:val="15"/>
              </w:rPr>
              <w:t>②</w:t>
            </w:r>
            <w:r>
              <w:rPr>
                <w:color w:val="333333"/>
                <w:spacing w:val="-2"/>
                <w:sz w:val="15"/>
              </w:rPr>
              <w:t>严禁无关人员、可疑人员和危险物品进入办公楼（区）</w:t>
            </w:r>
            <w:r>
              <w:rPr>
                <w:color w:val="333333"/>
                <w:spacing w:val="-6"/>
                <w:sz w:val="15"/>
              </w:rPr>
              <w:t>内。</w:t>
            </w:r>
          </w:p>
          <w:p>
            <w:pPr>
              <w:pStyle w:val="TableParagraph"/>
              <w:spacing w:line="188" w:lineRule="exact"/>
              <w:ind w:left="235"/>
              <w:rPr>
                <w:sz w:val="15"/>
              </w:rPr>
            </w:pPr>
            <w:r>
              <w:rPr>
                <w:rFonts w:ascii="Calibri" w:hAnsi="Calibri" w:eastAsia="Calibri"/>
                <w:color w:val="333333"/>
                <w:spacing w:val="-2"/>
                <w:sz w:val="15"/>
              </w:rPr>
              <w:t>③</w:t>
            </w:r>
            <w:r>
              <w:rPr>
                <w:color w:val="333333"/>
                <w:spacing w:val="-3"/>
                <w:sz w:val="15"/>
              </w:rPr>
              <w:t>物品摆放整齐有序、分类放置。</w:t>
            </w:r>
          </w:p>
          <w:p>
            <w:pPr>
              <w:pStyle w:val="TableParagraph"/>
              <w:spacing w:line="188" w:lineRule="exact" w:before="2"/>
              <w:ind w:left="235"/>
              <w:rPr>
                <w:sz w:val="15"/>
              </w:rPr>
            </w:pPr>
            <w:r>
              <w:rPr>
                <w:rFonts w:ascii="Calibri" w:hAnsi="Calibri" w:eastAsia="Calibri"/>
                <w:color w:val="333333"/>
                <w:spacing w:val="-2"/>
                <w:sz w:val="15"/>
              </w:rPr>
              <w:t>④</w:t>
            </w:r>
            <w:r>
              <w:rPr>
                <w:color w:val="333333"/>
                <w:spacing w:val="-2"/>
                <w:sz w:val="15"/>
              </w:rPr>
              <w:t>现场办理等待时间不超过</w:t>
            </w:r>
            <w:r>
              <w:rPr>
                <w:rFonts w:ascii="Calibri" w:hAnsi="Calibri" w:eastAsia="Calibri"/>
                <w:color w:val="333333"/>
                <w:spacing w:val="-2"/>
                <w:sz w:val="15"/>
              </w:rPr>
              <w:t>5</w:t>
            </w:r>
            <w:r>
              <w:rPr>
                <w:color w:val="333333"/>
                <w:spacing w:val="-3"/>
                <w:sz w:val="15"/>
              </w:rPr>
              <w:t>分钟，等待较长时间应当及时沟通。</w:t>
            </w:r>
          </w:p>
          <w:p>
            <w:pPr>
              <w:pStyle w:val="TableParagraph"/>
              <w:spacing w:line="188" w:lineRule="exact"/>
              <w:ind w:left="235"/>
              <w:rPr>
                <w:sz w:val="15"/>
              </w:rPr>
            </w:pPr>
            <w:r>
              <w:rPr>
                <w:rFonts w:ascii="Calibri" w:hAnsi="Calibri" w:eastAsia="Calibri"/>
                <w:color w:val="333333"/>
                <w:spacing w:val="-2"/>
                <w:sz w:val="15"/>
              </w:rPr>
              <w:t>⑤</w:t>
            </w:r>
            <w:r>
              <w:rPr>
                <w:color w:val="333333"/>
                <w:spacing w:val="-2"/>
                <w:sz w:val="15"/>
              </w:rPr>
              <w:t>对来访人员咨询、建议、求助等事项，及时处理或答复，处理和答复率</w:t>
            </w:r>
            <w:r>
              <w:rPr>
                <w:rFonts w:ascii="Calibri" w:hAnsi="Calibri" w:eastAsia="Calibri"/>
                <w:color w:val="333333"/>
                <w:spacing w:val="-2"/>
                <w:sz w:val="15"/>
              </w:rPr>
              <w:t>100%</w:t>
            </w:r>
            <w:r>
              <w:rPr>
                <w:color w:val="333333"/>
                <w:spacing w:val="-10"/>
                <w:sz w:val="15"/>
              </w:rPr>
              <w:t>。</w:t>
            </w:r>
          </w:p>
          <w:p>
            <w:pPr>
              <w:pStyle w:val="TableParagraph"/>
              <w:tabs>
                <w:tab w:pos="4603" w:val="left" w:leader="none"/>
                <w:tab w:pos="4943" w:val="left" w:leader="none"/>
              </w:tabs>
              <w:spacing w:line="188" w:lineRule="exact" w:before="2"/>
              <w:ind w:left="235"/>
              <w:rPr>
                <w:sz w:val="15"/>
              </w:rPr>
            </w:pPr>
            <w:r>
              <w:rPr>
                <w:rFonts w:ascii="Calibri" w:hAnsi="Calibri" w:eastAsia="Calibri"/>
                <w:color w:val="333333"/>
                <w:spacing w:val="-2"/>
                <w:sz w:val="15"/>
              </w:rPr>
              <w:t>⑥</w:t>
            </w:r>
            <w:r>
              <w:rPr>
                <w:color w:val="333333"/>
                <w:spacing w:val="-2"/>
                <w:sz w:val="15"/>
              </w:rPr>
              <w:t>接待服务工作时间应当覆盖采购人工作时间（上班时间为</w:t>
            </w:r>
            <w:r>
              <w:rPr>
                <w:rFonts w:ascii="Calibri" w:hAnsi="Calibri" w:eastAsia="Calibri"/>
                <w:color w:val="333333"/>
                <w:spacing w:val="-10"/>
                <w:sz w:val="15"/>
              </w:rPr>
              <w:t>—</w:t>
            </w:r>
            <w:r>
              <w:rPr>
                <w:rFonts w:ascii="Times New Roman" w:hAnsi="Times New Roman" w:eastAsia="Times New Roman"/>
                <w:color w:val="333333"/>
                <w:sz w:val="15"/>
                <w:u w:val="single" w:color="323232"/>
              </w:rPr>
              <w:tab/>
            </w:r>
            <w:r>
              <w:rPr>
                <w:rFonts w:ascii="Calibri" w:hAnsi="Calibri" w:eastAsia="Calibri"/>
                <w:color w:val="333333"/>
                <w:spacing w:val="-10"/>
                <w:sz w:val="15"/>
                <w:u w:val="single" w:color="323232"/>
              </w:rPr>
              <w:t>-</w:t>
            </w:r>
            <w:r>
              <w:rPr>
                <w:rFonts w:ascii="Calibri" w:hAnsi="Calibri" w:eastAsia="Calibri"/>
                <w:color w:val="333333"/>
                <w:sz w:val="15"/>
                <w:u w:val="single" w:color="323232"/>
              </w:rPr>
              <w:tab/>
            </w:r>
            <w:r>
              <w:rPr>
                <w:color w:val="333333"/>
                <w:spacing w:val="-2"/>
                <w:sz w:val="15"/>
              </w:rPr>
              <w:t>）</w:t>
            </w:r>
            <w:r>
              <w:rPr>
                <w:color w:val="333333"/>
                <w:spacing w:val="-10"/>
                <w:sz w:val="15"/>
              </w:rPr>
              <w:t>。</w:t>
            </w:r>
          </w:p>
          <w:p>
            <w:pPr>
              <w:pStyle w:val="TableParagraph"/>
              <w:spacing w:line="188" w:lineRule="exact"/>
              <w:ind w:left="235"/>
              <w:rPr>
                <w:sz w:val="15"/>
              </w:rPr>
            </w:pPr>
            <w:r>
              <w:rPr>
                <w:rFonts w:ascii="Calibri" w:hAnsi="Calibri" w:eastAsia="Calibri"/>
                <w:color w:val="333333"/>
                <w:spacing w:val="-2"/>
                <w:sz w:val="15"/>
              </w:rPr>
              <w:t>⑦</w:t>
            </w:r>
            <w:r>
              <w:rPr>
                <w:color w:val="333333"/>
                <w:spacing w:val="-2"/>
                <w:sz w:val="15"/>
              </w:rPr>
              <w:t>与被访人进行核实确认；告知被访人的办公室门牌号；告知访客注意事项（</w:t>
            </w:r>
            <w:r>
              <w:rPr>
                <w:color w:val="333333"/>
                <w:spacing w:val="-4"/>
                <w:sz w:val="15"/>
              </w:rPr>
              <w:t>根据实际需要填</w:t>
            </w:r>
          </w:p>
          <w:p>
            <w:pPr>
              <w:pStyle w:val="TableParagraph"/>
              <w:spacing w:line="171" w:lineRule="exact" w:before="1"/>
              <w:ind w:left="84"/>
              <w:rPr>
                <w:sz w:val="15"/>
              </w:rPr>
            </w:pPr>
            <w:r>
              <w:rPr>
                <w:color w:val="333333"/>
                <w:spacing w:val="-2"/>
                <w:sz w:val="15"/>
              </w:rPr>
              <w:t>写注意事项）</w:t>
            </w:r>
            <w:r>
              <w:rPr>
                <w:color w:val="333333"/>
                <w:spacing w:val="-10"/>
                <w:sz w:val="15"/>
              </w:rPr>
              <w:t>。</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9</w:t>
            </w:r>
            <w:r>
              <w:rPr>
                <w:color w:val="333333"/>
                <w:spacing w:val="-2"/>
                <w:sz w:val="15"/>
              </w:rPr>
              <w:t>）</w:t>
            </w:r>
            <w:r>
              <w:rPr>
                <w:rFonts w:ascii="Calibri" w:eastAsia="Calibri"/>
                <w:color w:val="333333"/>
                <w:spacing w:val="-2"/>
                <w:sz w:val="15"/>
              </w:rPr>
              <w:t>......</w:t>
            </w:r>
          </w:p>
        </w:tc>
      </w:tr>
      <w:tr>
        <w:trPr>
          <w:trHeight w:val="308" w:hRule="atLeast"/>
        </w:trPr>
        <w:tc>
          <w:tcPr>
            <w:tcW w:w="971" w:type="dxa"/>
            <w:vMerge w:val="restart"/>
          </w:tcPr>
          <w:p>
            <w:pPr>
              <w:pStyle w:val="TableParagraph"/>
              <w:rPr>
                <w:sz w:val="14"/>
              </w:rPr>
            </w:pPr>
          </w:p>
          <w:p>
            <w:pPr>
              <w:pStyle w:val="TableParagraph"/>
              <w:rPr>
                <w:sz w:val="14"/>
              </w:rPr>
            </w:pPr>
          </w:p>
          <w:p>
            <w:pPr>
              <w:pStyle w:val="TableParagraph"/>
              <w:rPr>
                <w:sz w:val="14"/>
              </w:rPr>
            </w:pPr>
          </w:p>
          <w:p>
            <w:pPr>
              <w:pStyle w:val="TableParagraph"/>
              <w:spacing w:before="9"/>
              <w:rPr>
                <w:sz w:val="15"/>
              </w:rPr>
            </w:pPr>
          </w:p>
          <w:p>
            <w:pPr>
              <w:pStyle w:val="TableParagraph"/>
              <w:ind w:left="7"/>
              <w:jc w:val="center"/>
              <w:rPr>
                <w:rFonts w:ascii="Calibri"/>
                <w:sz w:val="15"/>
              </w:rPr>
            </w:pPr>
            <w:r>
              <w:rPr>
                <w:rFonts w:ascii="Calibri"/>
                <w:color w:val="333333"/>
                <w:w w:val="100"/>
                <w:sz w:val="15"/>
              </w:rPr>
              <w:t>3</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spacing w:before="1"/>
              <w:rPr>
                <w:sz w:val="15"/>
              </w:rPr>
            </w:pPr>
          </w:p>
          <w:p>
            <w:pPr>
              <w:pStyle w:val="TableParagraph"/>
              <w:spacing w:before="1"/>
              <w:ind w:left="81"/>
              <w:rPr>
                <w:sz w:val="15"/>
              </w:rPr>
            </w:pPr>
            <w:r>
              <w:rPr>
                <w:color w:val="333333"/>
                <w:spacing w:val="-4"/>
                <w:sz w:val="15"/>
              </w:rPr>
              <w:t>值班巡查</w:t>
            </w: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）建立</w:t>
            </w:r>
            <w:r>
              <w:rPr>
                <w:rFonts w:ascii="Calibri" w:eastAsia="Calibri"/>
                <w:color w:val="333333"/>
                <w:spacing w:val="-2"/>
                <w:sz w:val="15"/>
              </w:rPr>
              <w:t>24</w:t>
            </w:r>
            <w:r>
              <w:rPr>
                <w:color w:val="333333"/>
                <w:spacing w:val="-3"/>
                <w:sz w:val="15"/>
              </w:rPr>
              <w:t>小时值班巡查制度。</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line="194" w:lineRule="exact"/>
              <w:ind w:left="235"/>
              <w:rPr>
                <w:rFonts w:ascii="微软雅黑" w:eastAsia="微软雅黑"/>
                <w:sz w:val="15"/>
              </w:rPr>
            </w:pPr>
            <w:r>
              <w:rPr>
                <w:rFonts w:ascii="微软雅黑" w:eastAsia="微软雅黑"/>
                <w:color w:val="333333"/>
                <w:w w:val="100"/>
                <w:sz w:val="15"/>
              </w:rPr>
              <w:t>￡</w:t>
            </w:r>
          </w:p>
          <w:p>
            <w:pPr>
              <w:pStyle w:val="TableParagraph"/>
              <w:spacing w:line="159" w:lineRule="exact"/>
              <w:ind w:left="84"/>
              <w:rPr>
                <w:sz w:val="15"/>
              </w:rPr>
            </w:pPr>
            <w:r>
              <w:rPr>
                <w:color w:val="333333"/>
                <w:spacing w:val="-6"/>
                <w:sz w:val="15"/>
              </w:rPr>
              <w:t>查。</w:t>
            </w:r>
          </w:p>
        </w:tc>
        <w:tc>
          <w:tcPr>
            <w:tcW w:w="6073" w:type="dxa"/>
            <w:tcBorders>
              <w:left w:val="nil"/>
            </w:tcBorders>
          </w:tcPr>
          <w:p>
            <w:pPr>
              <w:pStyle w:val="TableParagraph"/>
              <w:spacing w:line="180" w:lineRule="exact"/>
              <w:ind w:left="79"/>
              <w:rPr>
                <w:sz w:val="15"/>
              </w:rPr>
            </w:pP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制定巡查路线，按照指定时间和路线执行，加强重点区域、重点部位及装修区域的巡</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巡查期间保持通信设施设备畅通，遇到异常情况立即上报并在现场采取相应措施。</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收到监控室指令后，巡查人员及时到达指定地点并迅速采取相应措施。</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rFonts w:ascii="Calibri" w:eastAsia="Calibri"/>
                <w:sz w:val="15"/>
              </w:rPr>
            </w:pPr>
            <w:r>
              <w:rPr>
                <w:color w:val="333333"/>
                <w:spacing w:val="-2"/>
                <w:sz w:val="15"/>
              </w:rPr>
              <w:t>（</w:t>
            </w:r>
            <w:r>
              <w:rPr>
                <w:rFonts w:ascii="Calibri" w:eastAsia="Calibri"/>
                <w:color w:val="333333"/>
                <w:spacing w:val="-2"/>
                <w:sz w:val="15"/>
              </w:rPr>
              <w:t>5</w:t>
            </w:r>
            <w:r>
              <w:rPr>
                <w:color w:val="333333"/>
                <w:spacing w:val="-2"/>
                <w:sz w:val="15"/>
              </w:rPr>
              <w:t>）</w:t>
            </w:r>
            <w:r>
              <w:rPr>
                <w:rFonts w:ascii="Calibri" w:eastAsia="Calibri"/>
                <w:color w:val="333333"/>
                <w:spacing w:val="-2"/>
                <w:sz w:val="15"/>
              </w:rPr>
              <w:t>......</w:t>
            </w:r>
          </w:p>
        </w:tc>
      </w:tr>
      <w:tr>
        <w:trPr>
          <w:trHeight w:val="308" w:hRule="atLeast"/>
        </w:trPr>
        <w:tc>
          <w:tcPr>
            <w:tcW w:w="971" w:type="dxa"/>
            <w:vMerge w:val="restart"/>
            <w:tcBorders>
              <w:bottom w:val="nil"/>
            </w:tcBorders>
          </w:tcPr>
          <w:p>
            <w:pPr>
              <w:pStyle w:val="TableParagraph"/>
              <w:spacing w:line="178" w:lineRule="exact"/>
              <w:ind w:left="7"/>
              <w:jc w:val="center"/>
              <w:rPr>
                <w:rFonts w:ascii="Calibri"/>
                <w:sz w:val="15"/>
              </w:rPr>
            </w:pPr>
            <w:r>
              <w:rPr>
                <w:rFonts w:ascii="Calibri"/>
                <w:color w:val="333333"/>
                <w:w w:val="100"/>
                <w:sz w:val="15"/>
              </w:rPr>
              <w:t>4</w:t>
            </w:r>
          </w:p>
        </w:tc>
        <w:tc>
          <w:tcPr>
            <w:tcW w:w="2308" w:type="dxa"/>
            <w:vMerge w:val="restart"/>
            <w:tcBorders>
              <w:bottom w:val="nil"/>
            </w:tcBorders>
          </w:tcPr>
          <w:p>
            <w:pPr>
              <w:pStyle w:val="TableParagraph"/>
              <w:spacing w:line="180" w:lineRule="exact"/>
              <w:ind w:left="81"/>
              <w:rPr>
                <w:sz w:val="15"/>
              </w:rPr>
            </w:pPr>
            <w:r>
              <w:rPr>
                <w:color w:val="333333"/>
                <w:spacing w:val="-4"/>
                <w:sz w:val="15"/>
              </w:rPr>
              <w:t>监控值守</w:t>
            </w: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监控室环境符合系统设备运行要求，定期进行检查和检测，确保系统功能正常。</w:t>
            </w:r>
          </w:p>
        </w:tc>
      </w:tr>
      <w:tr>
        <w:trPr>
          <w:trHeight w:val="308" w:hRule="atLeast"/>
        </w:trPr>
        <w:tc>
          <w:tcPr>
            <w:tcW w:w="971" w:type="dxa"/>
            <w:vMerge/>
            <w:tcBorders>
              <w:top w:val="nil"/>
              <w:bottom w:val="nil"/>
            </w:tcBorders>
          </w:tcPr>
          <w:p>
            <w:pPr>
              <w:rPr>
                <w:sz w:val="2"/>
                <w:szCs w:val="2"/>
              </w:rPr>
            </w:pPr>
          </w:p>
        </w:tc>
        <w:tc>
          <w:tcPr>
            <w:tcW w:w="2308" w:type="dxa"/>
            <w:vMerge/>
            <w:tcBorders>
              <w:top w:val="nil"/>
              <w:bottom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2</w:t>
            </w:r>
            <w:r>
              <w:rPr>
                <w:color w:val="333333"/>
                <w:spacing w:val="-2"/>
                <w:sz w:val="15"/>
              </w:rPr>
              <w:t>）监控设备</w:t>
            </w:r>
            <w:r>
              <w:rPr>
                <w:rFonts w:ascii="Calibri" w:eastAsia="Calibri"/>
                <w:color w:val="333333"/>
                <w:spacing w:val="-2"/>
                <w:sz w:val="15"/>
              </w:rPr>
              <w:t>24</w:t>
            </w:r>
            <w:r>
              <w:rPr>
                <w:color w:val="333333"/>
                <w:spacing w:val="-2"/>
                <w:sz w:val="15"/>
              </w:rPr>
              <w:t>小时正常运行，监控室实行专人</w:t>
            </w:r>
            <w:r>
              <w:rPr>
                <w:rFonts w:ascii="Calibri" w:eastAsia="Calibri"/>
                <w:color w:val="333333"/>
                <w:spacing w:val="-2"/>
                <w:sz w:val="15"/>
              </w:rPr>
              <w:t>24</w:t>
            </w:r>
            <w:r>
              <w:rPr>
                <w:color w:val="333333"/>
                <w:spacing w:val="-4"/>
                <w:sz w:val="15"/>
              </w:rPr>
              <w:t>小时值班制度。</w:t>
            </w:r>
          </w:p>
        </w:tc>
      </w:tr>
      <w:tr>
        <w:trPr>
          <w:trHeight w:val="319" w:hRule="atLeast"/>
        </w:trPr>
        <w:tc>
          <w:tcPr>
            <w:tcW w:w="971" w:type="dxa"/>
            <w:vMerge/>
            <w:tcBorders>
              <w:top w:val="nil"/>
              <w:bottom w:val="nil"/>
            </w:tcBorders>
          </w:tcPr>
          <w:p>
            <w:pPr>
              <w:rPr>
                <w:sz w:val="2"/>
                <w:szCs w:val="2"/>
              </w:rPr>
            </w:pPr>
          </w:p>
        </w:tc>
        <w:tc>
          <w:tcPr>
            <w:tcW w:w="2308" w:type="dxa"/>
            <w:vMerge/>
            <w:tcBorders>
              <w:top w:val="nil"/>
              <w:bottom w:val="nil"/>
            </w:tcBorders>
          </w:tcPr>
          <w:p>
            <w:pPr>
              <w:rPr>
                <w:sz w:val="2"/>
                <w:szCs w:val="2"/>
              </w:rPr>
            </w:pPr>
          </w:p>
        </w:tc>
        <w:tc>
          <w:tcPr>
            <w:tcW w:w="463" w:type="dxa"/>
            <w:tcBorders>
              <w:right w:val="nil"/>
            </w:tcBorders>
          </w:tcPr>
          <w:p>
            <w:pPr>
              <w:pStyle w:val="TableParagraph"/>
              <w:spacing w:before="5"/>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53"/>
              <w:ind w:left="79"/>
              <w:rPr>
                <w:sz w:val="15"/>
              </w:rPr>
            </w:pP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监控记录画面清晰，视频监控无死角、无盲区。</w:t>
            </w:r>
          </w:p>
        </w:tc>
      </w:tr>
      <w:tr>
        <w:trPr>
          <w:trHeight w:val="308" w:hRule="atLeast"/>
        </w:trPr>
        <w:tc>
          <w:tcPr>
            <w:tcW w:w="971" w:type="dxa"/>
            <w:vMerge/>
            <w:tcBorders>
              <w:top w:val="nil"/>
              <w:bottom w:val="nil"/>
            </w:tcBorders>
          </w:tcPr>
          <w:p>
            <w:pPr>
              <w:rPr>
                <w:sz w:val="2"/>
                <w:szCs w:val="2"/>
              </w:rPr>
            </w:pPr>
          </w:p>
        </w:tc>
        <w:tc>
          <w:tcPr>
            <w:tcW w:w="2308" w:type="dxa"/>
            <w:vMerge/>
            <w:tcBorders>
              <w:top w:val="nil"/>
              <w:bottom w:val="nil"/>
            </w:tcBorders>
          </w:tcPr>
          <w:p>
            <w:pPr>
              <w:rPr>
                <w:sz w:val="2"/>
                <w:szCs w:val="2"/>
              </w:rPr>
            </w:pPr>
          </w:p>
        </w:tc>
        <w:tc>
          <w:tcPr>
            <w:tcW w:w="463" w:type="dxa"/>
            <w:tcBorders>
              <w:right w:val="nil"/>
            </w:tcBorders>
          </w:tcPr>
          <w:p>
            <w:pPr>
              <w:pStyle w:val="TableParagraph"/>
              <w:spacing w:line="271" w:lineRule="exact"/>
              <w:ind w:right="67"/>
              <w:jc w:val="right"/>
              <w:rPr>
                <w:rFonts w:ascii="微软雅黑" w:eastAsia="微软雅黑"/>
                <w:sz w:val="15"/>
              </w:rPr>
            </w:pPr>
            <w:r>
              <w:rPr>
                <w:rFonts w:ascii="微软雅黑" w:eastAsia="微软雅黑"/>
                <w:color w:val="333333"/>
                <w:w w:val="100"/>
                <w:sz w:val="15"/>
              </w:rPr>
              <w:t>￡</w:t>
            </w:r>
          </w:p>
        </w:tc>
        <w:tc>
          <w:tcPr>
            <w:tcW w:w="6073" w:type="dxa"/>
            <w:tcBorders>
              <w:left w:val="nil"/>
            </w:tcBorders>
          </w:tcPr>
          <w:p>
            <w:pPr>
              <w:pStyle w:val="TableParagraph"/>
              <w:spacing w:before="42"/>
              <w:ind w:left="79"/>
              <w:rPr>
                <w:sz w:val="15"/>
              </w:rPr>
            </w:pPr>
            <w:r>
              <w:rPr>
                <w:color w:val="333333"/>
                <w:spacing w:val="-2"/>
                <w:sz w:val="15"/>
              </w:rPr>
              <w:t>（</w:t>
            </w:r>
            <w:r>
              <w:rPr>
                <w:rFonts w:ascii="Calibri" w:eastAsia="Calibri"/>
                <w:color w:val="333333"/>
                <w:spacing w:val="-2"/>
                <w:sz w:val="15"/>
              </w:rPr>
              <w:t>4</w:t>
            </w:r>
            <w:r>
              <w:rPr>
                <w:color w:val="333333"/>
                <w:spacing w:val="-2"/>
                <w:sz w:val="15"/>
              </w:rPr>
              <w:t>）</w:t>
            </w:r>
            <w:r>
              <w:rPr>
                <w:color w:val="333333"/>
                <w:spacing w:val="-3"/>
                <w:sz w:val="15"/>
              </w:rPr>
              <w:t>值班期间遵守操作规程和保密制度，做好监控记录的保存工作。</w:t>
            </w:r>
          </w:p>
        </w:tc>
      </w:tr>
      <w:tr>
        <w:trPr>
          <w:trHeight w:val="310" w:hRule="atLeast"/>
        </w:trPr>
        <w:tc>
          <w:tcPr>
            <w:tcW w:w="971" w:type="dxa"/>
            <w:vMerge/>
            <w:tcBorders>
              <w:top w:val="nil"/>
              <w:bottom w:val="nil"/>
            </w:tcBorders>
          </w:tcPr>
          <w:p>
            <w:pPr>
              <w:rPr>
                <w:sz w:val="2"/>
                <w:szCs w:val="2"/>
              </w:rPr>
            </w:pPr>
          </w:p>
        </w:tc>
        <w:tc>
          <w:tcPr>
            <w:tcW w:w="2308" w:type="dxa"/>
            <w:vMerge/>
            <w:tcBorders>
              <w:top w:val="nil"/>
              <w:bottom w:val="nil"/>
            </w:tcBorders>
          </w:tcPr>
          <w:p>
            <w:pPr>
              <w:rPr>
                <w:sz w:val="2"/>
                <w:szCs w:val="2"/>
              </w:rPr>
            </w:pPr>
          </w:p>
        </w:tc>
        <w:tc>
          <w:tcPr>
            <w:tcW w:w="463" w:type="dxa"/>
            <w:tcBorders>
              <w:bottom w:val="nil"/>
              <w:right w:val="nil"/>
            </w:tcBorders>
          </w:tcPr>
          <w:p>
            <w:pPr>
              <w:pStyle w:val="TableParagraph"/>
              <w:spacing w:line="217" w:lineRule="exact"/>
              <w:ind w:right="67"/>
              <w:jc w:val="right"/>
              <w:rPr>
                <w:rFonts w:ascii="微软雅黑" w:eastAsia="微软雅黑"/>
                <w:sz w:val="15"/>
              </w:rPr>
            </w:pPr>
            <w:r>
              <w:rPr>
                <w:rFonts w:ascii="微软雅黑" w:eastAsia="微软雅黑"/>
                <w:color w:val="333333"/>
                <w:w w:val="100"/>
                <w:sz w:val="15"/>
              </w:rPr>
              <w:t>￡</w:t>
            </w:r>
          </w:p>
        </w:tc>
        <w:tc>
          <w:tcPr>
            <w:tcW w:w="6073" w:type="dxa"/>
            <w:tcBorders>
              <w:left w:val="nil"/>
              <w:bottom w:val="nil"/>
            </w:tcBorders>
          </w:tcPr>
          <w:p>
            <w:pPr>
              <w:pStyle w:val="TableParagraph"/>
              <w:spacing w:line="180" w:lineRule="exact"/>
              <w:ind w:left="79"/>
              <w:rPr>
                <w:sz w:val="15"/>
              </w:rPr>
            </w:pPr>
            <w:r>
              <w:rPr>
                <w:color w:val="333333"/>
                <w:spacing w:val="-2"/>
                <w:sz w:val="15"/>
              </w:rPr>
              <w:t>（</w:t>
            </w:r>
            <w:r>
              <w:rPr>
                <w:rFonts w:ascii="Calibri" w:eastAsia="Calibri"/>
                <w:color w:val="333333"/>
                <w:spacing w:val="-2"/>
                <w:sz w:val="15"/>
              </w:rPr>
              <w:t>5</w:t>
            </w:r>
            <w:r>
              <w:rPr>
                <w:color w:val="333333"/>
                <w:spacing w:val="-2"/>
                <w:sz w:val="15"/>
              </w:rPr>
              <w:t>）监控记录保持完整，保存时间不应少于</w:t>
            </w:r>
            <w:r>
              <w:rPr>
                <w:rFonts w:ascii="Calibri" w:eastAsia="Calibri"/>
                <w:color w:val="333333"/>
                <w:spacing w:val="-2"/>
                <w:sz w:val="15"/>
              </w:rPr>
              <w:t>90</w:t>
            </w:r>
            <w:r>
              <w:rPr>
                <w:color w:val="333333"/>
                <w:spacing w:val="-6"/>
                <w:sz w:val="15"/>
              </w:rPr>
              <w:t>天。</w:t>
            </w:r>
          </w:p>
        </w:tc>
      </w:tr>
    </w:tbl>
    <w:p>
      <w:pPr>
        <w:spacing w:after="0" w:line="180" w:lineRule="exact"/>
        <w:rPr>
          <w:sz w:val="15"/>
        </w:rPr>
        <w:sectPr>
          <w:pgSz w:w="11900" w:h="16840"/>
          <w:pgMar w:header="281" w:footer="253" w:top="480" w:bottom="440" w:left="560" w:right="440"/>
        </w:sectPr>
      </w:pPr>
    </w:p>
    <w:p>
      <w:pPr>
        <w:pStyle w:val="BodyText"/>
        <w:spacing w:before="11"/>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1"/>
        <w:gridCol w:w="2308"/>
        <w:gridCol w:w="6536"/>
      </w:tblGrid>
      <w:tr>
        <w:trPr>
          <w:trHeight w:val="351" w:hRule="atLeast"/>
        </w:trPr>
        <w:tc>
          <w:tcPr>
            <w:tcW w:w="971" w:type="dxa"/>
            <w:vMerge w:val="restart"/>
            <w:tcBorders>
              <w:top w:val="nil"/>
            </w:tcBorders>
          </w:tcPr>
          <w:p>
            <w:pPr>
              <w:pStyle w:val="TableParagraph"/>
              <w:rPr>
                <w:rFonts w:ascii="Times New Roman"/>
                <w:sz w:val="14"/>
              </w:rPr>
            </w:pPr>
          </w:p>
        </w:tc>
        <w:tc>
          <w:tcPr>
            <w:tcW w:w="2308" w:type="dxa"/>
            <w:vMerge w:val="restart"/>
            <w:tcBorders>
              <w:top w:val="nil"/>
            </w:tcBorders>
          </w:tcPr>
          <w:p>
            <w:pPr>
              <w:pStyle w:val="TableParagraph"/>
              <w:rPr>
                <w:rFonts w:ascii="Times New Roman"/>
                <w:sz w:val="14"/>
              </w:rPr>
            </w:pPr>
          </w:p>
        </w:tc>
        <w:tc>
          <w:tcPr>
            <w:tcW w:w="6536" w:type="dxa"/>
          </w:tcPr>
          <w:p>
            <w:pPr>
              <w:pStyle w:val="TableParagraph"/>
              <w:spacing w:before="26"/>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无关人员进入监控室或查阅监控记录，经授权人批准并做好相关记录。</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监控室收到火情等报警信号、其他异常情况信号后，及时报警并安排其他安保人员前</w:t>
            </w:r>
          </w:p>
          <w:p>
            <w:pPr>
              <w:pStyle w:val="TableParagraph"/>
              <w:spacing w:line="159" w:lineRule="exact"/>
              <w:ind w:left="84"/>
              <w:rPr>
                <w:sz w:val="15"/>
              </w:rPr>
            </w:pPr>
            <w:r>
              <w:rPr>
                <w:color w:val="333333"/>
                <w:spacing w:val="-4"/>
                <w:sz w:val="15"/>
              </w:rPr>
              <w:t>往现场进行处理。</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8</w:t>
            </w:r>
            <w:r>
              <w:rPr>
                <w:color w:val="333333"/>
                <w:spacing w:val="-2"/>
                <w:sz w:val="15"/>
              </w:rPr>
              <w:t>）</w:t>
            </w:r>
            <w:r>
              <w:rPr>
                <w:rFonts w:ascii="Calibri" w:eastAsia="Calibri"/>
                <w:color w:val="333333"/>
                <w:spacing w:val="-2"/>
                <w:sz w:val="15"/>
              </w:rPr>
              <w:t>......</w:t>
            </w:r>
          </w:p>
        </w:tc>
      </w:tr>
      <w:tr>
        <w:trPr>
          <w:trHeight w:val="308" w:hRule="atLeast"/>
        </w:trPr>
        <w:tc>
          <w:tcPr>
            <w:tcW w:w="971"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4"/>
              </w:rPr>
            </w:pPr>
          </w:p>
          <w:p>
            <w:pPr>
              <w:pStyle w:val="TableParagraph"/>
              <w:ind w:left="7"/>
              <w:jc w:val="center"/>
              <w:rPr>
                <w:rFonts w:ascii="Calibri"/>
                <w:sz w:val="15"/>
              </w:rPr>
            </w:pPr>
            <w:r>
              <w:rPr>
                <w:rFonts w:ascii="Calibri"/>
                <w:color w:val="333333"/>
                <w:w w:val="100"/>
                <w:sz w:val="15"/>
              </w:rPr>
              <w:t>5</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3"/>
              </w:rPr>
            </w:pPr>
          </w:p>
          <w:p>
            <w:pPr>
              <w:pStyle w:val="TableParagraph"/>
              <w:spacing w:before="1"/>
              <w:ind w:left="81"/>
              <w:rPr>
                <w:sz w:val="15"/>
              </w:rPr>
            </w:pPr>
            <w:r>
              <w:rPr>
                <w:color w:val="333333"/>
                <w:spacing w:val="-4"/>
                <w:sz w:val="15"/>
              </w:rPr>
              <w:t>车辆停放</w:t>
            </w: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车辆行驶路线设置合理、规范，导向标志完整、清晰。</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w:t>
            </w:r>
            <w:r>
              <w:rPr>
                <w:color w:val="333333"/>
                <w:spacing w:val="-3"/>
                <w:sz w:val="15"/>
              </w:rPr>
              <w:t>合理规划车辆停放区域，张贴车辆引导标识，对车辆及停放区域实行规范管理。</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严禁在办公楼的公用走道、楼梯间、安全出口处等公共区域停放车辆或充电。</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77"/>
                <w:sz w:val="15"/>
              </w:rPr>
              <w:t> </w:t>
            </w:r>
            <w:r>
              <w:rPr>
                <w:color w:val="333333"/>
                <w:sz w:val="15"/>
              </w:rPr>
              <w:t>（</w:t>
            </w:r>
            <w:r>
              <w:rPr>
                <w:rFonts w:ascii="Calibri" w:eastAsia="Calibri"/>
                <w:color w:val="333333"/>
                <w:sz w:val="15"/>
              </w:rPr>
              <w:t>4</w:t>
            </w:r>
            <w:r>
              <w:rPr>
                <w:color w:val="333333"/>
                <w:sz w:val="15"/>
              </w:rPr>
              <w:t>）</w:t>
            </w:r>
            <w:r>
              <w:rPr>
                <w:color w:val="333333"/>
                <w:spacing w:val="-1"/>
                <w:sz w:val="15"/>
              </w:rPr>
              <w:t>非机动车定点有序停放。</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199"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发现车辆异常情况及时通知车主，并做好登记；发生交通事故、自然灾害等意外事故</w:t>
            </w:r>
          </w:p>
          <w:p>
            <w:pPr>
              <w:pStyle w:val="TableParagraph"/>
              <w:spacing w:line="154" w:lineRule="exact"/>
              <w:ind w:left="84"/>
              <w:rPr>
                <w:sz w:val="15"/>
              </w:rPr>
            </w:pPr>
            <w:r>
              <w:rPr>
                <w:color w:val="333333"/>
                <w:spacing w:val="-2"/>
                <w:sz w:val="15"/>
              </w:rPr>
              <w:t>时及时赶赴现场疏导和协助处理，响应时间不超过</w:t>
            </w:r>
            <w:r>
              <w:rPr>
                <w:rFonts w:ascii="Calibri" w:eastAsia="Calibri"/>
                <w:color w:val="333333"/>
                <w:spacing w:val="-2"/>
                <w:sz w:val="15"/>
              </w:rPr>
              <w:t>3</w:t>
            </w:r>
            <w:r>
              <w:rPr>
                <w:color w:val="333333"/>
                <w:spacing w:val="-5"/>
                <w:sz w:val="15"/>
              </w:rPr>
              <w:t>分钟。</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19" w:hRule="atLeast"/>
        </w:trPr>
        <w:tc>
          <w:tcPr>
            <w:tcW w:w="971"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2"/>
              </w:rPr>
            </w:pPr>
          </w:p>
          <w:p>
            <w:pPr>
              <w:pStyle w:val="TableParagraph"/>
              <w:ind w:left="7"/>
              <w:jc w:val="center"/>
              <w:rPr>
                <w:rFonts w:ascii="Calibri"/>
                <w:sz w:val="15"/>
              </w:rPr>
            </w:pPr>
            <w:r>
              <w:rPr>
                <w:rFonts w:ascii="Calibri"/>
                <w:color w:val="333333"/>
                <w:w w:val="100"/>
                <w:sz w:val="15"/>
              </w:rPr>
              <w:t>6</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2"/>
              </w:rPr>
            </w:pPr>
          </w:p>
          <w:p>
            <w:pPr>
              <w:pStyle w:val="TableParagraph"/>
              <w:ind w:left="81"/>
              <w:rPr>
                <w:sz w:val="15"/>
              </w:rPr>
            </w:pPr>
            <w:r>
              <w:rPr>
                <w:color w:val="333333"/>
                <w:spacing w:val="-4"/>
                <w:sz w:val="15"/>
              </w:rPr>
              <w:t>消防安全管理</w:t>
            </w: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建立消防安全责任制，确定各级消防安全责任人及其职责。</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271"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2</w:t>
            </w:r>
            <w:r>
              <w:rPr>
                <w:color w:val="333333"/>
                <w:spacing w:val="-2"/>
                <w:sz w:val="15"/>
              </w:rPr>
              <w:t>）消防控制室实行</w:t>
            </w:r>
            <w:r>
              <w:rPr>
                <w:rFonts w:ascii="Calibri" w:eastAsia="Calibri"/>
                <w:color w:val="333333"/>
                <w:spacing w:val="-2"/>
                <w:sz w:val="15"/>
              </w:rPr>
              <w:t>24</w:t>
            </w:r>
            <w:r>
              <w:rPr>
                <w:color w:val="333333"/>
                <w:spacing w:val="-2"/>
                <w:sz w:val="15"/>
              </w:rPr>
              <w:t>小时值班制度，每班不少于</w:t>
            </w:r>
            <w:r>
              <w:rPr>
                <w:rFonts w:ascii="Calibri" w:eastAsia="Calibri"/>
                <w:color w:val="333333"/>
                <w:spacing w:val="-2"/>
                <w:sz w:val="15"/>
              </w:rPr>
              <w:t>2</w:t>
            </w:r>
            <w:r>
              <w:rPr>
                <w:color w:val="333333"/>
                <w:spacing w:val="-6"/>
                <w:sz w:val="15"/>
              </w:rPr>
              <w:t>人。</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消火栓、应急照明、应急物资、消防及人员逃生通道、消防车通道可随时正常使用。</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4</w:t>
            </w:r>
            <w:r>
              <w:rPr>
                <w:color w:val="333333"/>
                <w:sz w:val="15"/>
              </w:rPr>
              <w:t>）</w:t>
            </w:r>
            <w:r>
              <w:rPr>
                <w:color w:val="333333"/>
                <w:spacing w:val="-1"/>
                <w:sz w:val="15"/>
              </w:rPr>
              <w:t>易燃易爆品设专区专人管理，做好相关记录。</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）定期组织消防安全宣传，每半年至少开展</w:t>
            </w:r>
            <w:r>
              <w:rPr>
                <w:rFonts w:ascii="Calibri" w:eastAsia="Calibri"/>
                <w:color w:val="333333"/>
                <w:spacing w:val="-2"/>
                <w:sz w:val="15"/>
              </w:rPr>
              <w:t>1</w:t>
            </w:r>
            <w:r>
              <w:rPr>
                <w:color w:val="333333"/>
                <w:spacing w:val="-4"/>
                <w:sz w:val="15"/>
              </w:rPr>
              <w:t>次消防演练。</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271" w:lineRule="exact"/>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6</w:t>
            </w:r>
            <w:r>
              <w:rPr>
                <w:color w:val="333333"/>
                <w:spacing w:val="-2"/>
                <w:sz w:val="15"/>
              </w:rPr>
              <w:t>）</w:t>
            </w:r>
            <w:r>
              <w:rPr>
                <w:rFonts w:ascii="Calibri" w:eastAsia="Calibri"/>
                <w:color w:val="333333"/>
                <w:spacing w:val="-2"/>
                <w:sz w:val="15"/>
              </w:rPr>
              <w:t>......</w:t>
            </w:r>
          </w:p>
        </w:tc>
      </w:tr>
      <w:tr>
        <w:trPr>
          <w:trHeight w:val="308" w:hRule="atLeast"/>
        </w:trPr>
        <w:tc>
          <w:tcPr>
            <w:tcW w:w="971"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4"/>
              </w:rPr>
            </w:pPr>
          </w:p>
          <w:p>
            <w:pPr>
              <w:pStyle w:val="TableParagraph"/>
              <w:ind w:left="7"/>
              <w:jc w:val="center"/>
              <w:rPr>
                <w:rFonts w:ascii="Calibri"/>
                <w:sz w:val="15"/>
              </w:rPr>
            </w:pPr>
            <w:r>
              <w:rPr>
                <w:rFonts w:ascii="Calibri"/>
                <w:color w:val="333333"/>
                <w:w w:val="100"/>
                <w:sz w:val="15"/>
              </w:rPr>
              <w:t>7</w:t>
            </w:r>
          </w:p>
        </w:tc>
        <w:tc>
          <w:tcPr>
            <w:tcW w:w="2308"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7"/>
              <w:rPr>
                <w:sz w:val="13"/>
              </w:rPr>
            </w:pPr>
          </w:p>
          <w:p>
            <w:pPr>
              <w:pStyle w:val="TableParagraph"/>
              <w:ind w:left="81"/>
              <w:rPr>
                <w:sz w:val="15"/>
              </w:rPr>
            </w:pPr>
            <w:r>
              <w:rPr>
                <w:color w:val="333333"/>
                <w:spacing w:val="-4"/>
                <w:sz w:val="15"/>
              </w:rPr>
              <w:t>突发事件处理</w:t>
            </w: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制定突发事件安全责任书，明确突发事件责任人及应承担的安全责任。</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7"/>
                <w:sz w:val="15"/>
              </w:rPr>
              <w:t> </w:t>
            </w:r>
            <w:r>
              <w:rPr>
                <w:color w:val="333333"/>
                <w:sz w:val="15"/>
              </w:rPr>
              <w:t>（</w:t>
            </w:r>
            <w:r>
              <w:rPr>
                <w:rFonts w:ascii="Calibri" w:eastAsia="Calibri"/>
                <w:color w:val="333333"/>
                <w:sz w:val="15"/>
              </w:rPr>
              <w:t>2</w:t>
            </w:r>
            <w:r>
              <w:rPr>
                <w:color w:val="333333"/>
                <w:sz w:val="15"/>
              </w:rPr>
              <w:t>）</w:t>
            </w:r>
            <w:r>
              <w:rPr>
                <w:color w:val="333333"/>
                <w:spacing w:val="-1"/>
                <w:sz w:val="15"/>
              </w:rPr>
              <w:t>建立应急突发事件处置队伍，明确各自的职责。</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识别、分析各种潜在风险，针对不同风险类型制定相应解决方案，并配备应急物资。</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4</w:t>
            </w:r>
            <w:r>
              <w:rPr>
                <w:color w:val="333333"/>
                <w:spacing w:val="-2"/>
                <w:sz w:val="15"/>
              </w:rPr>
              <w:t>）每半年至少开展</w:t>
            </w:r>
            <w:r>
              <w:rPr>
                <w:rFonts w:ascii="Calibri" w:eastAsia="Calibri"/>
                <w:color w:val="333333"/>
                <w:spacing w:val="-2"/>
                <w:sz w:val="15"/>
              </w:rPr>
              <w:t>1</w:t>
            </w:r>
            <w:r>
              <w:rPr>
                <w:color w:val="333333"/>
                <w:spacing w:val="-3"/>
                <w:sz w:val="15"/>
              </w:rPr>
              <w:t>次突发事件应急演练，并有相应记录。</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5</w:t>
            </w:r>
            <w:r>
              <w:rPr>
                <w:color w:val="333333"/>
                <w:spacing w:val="-2"/>
                <w:sz w:val="15"/>
              </w:rPr>
              <w:t>）</w:t>
            </w:r>
            <w:r>
              <w:rPr>
                <w:color w:val="333333"/>
                <w:spacing w:val="-3"/>
                <w:sz w:val="15"/>
              </w:rPr>
              <w:t>发生意外事件时，及时采取应急措施，维护办公区域物业服务正常进行，保护人身财</w:t>
            </w:r>
          </w:p>
          <w:p>
            <w:pPr>
              <w:pStyle w:val="TableParagraph"/>
              <w:spacing w:line="159" w:lineRule="exact"/>
              <w:ind w:left="84"/>
              <w:rPr>
                <w:sz w:val="15"/>
              </w:rPr>
            </w:pPr>
            <w:r>
              <w:rPr>
                <w:color w:val="333333"/>
                <w:spacing w:val="-4"/>
                <w:sz w:val="15"/>
              </w:rPr>
              <w:t>产安全。</w:t>
            </w:r>
          </w:p>
        </w:tc>
      </w:tr>
      <w:tr>
        <w:trPr>
          <w:trHeight w:val="373"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line="194" w:lineRule="exact"/>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6</w:t>
            </w:r>
            <w:r>
              <w:rPr>
                <w:color w:val="333333"/>
                <w:spacing w:val="-2"/>
                <w:sz w:val="15"/>
              </w:rPr>
              <w:t>）</w:t>
            </w:r>
            <w:r>
              <w:rPr>
                <w:color w:val="333333"/>
                <w:spacing w:val="-3"/>
                <w:sz w:val="15"/>
              </w:rPr>
              <w:t>办公区域物业服务应急预案终止实施后，积极采取措施，在尽可能短的时间内，消除</w:t>
            </w:r>
          </w:p>
          <w:p>
            <w:pPr>
              <w:pStyle w:val="TableParagraph"/>
              <w:spacing w:line="159" w:lineRule="exact"/>
              <w:ind w:left="84"/>
              <w:rPr>
                <w:sz w:val="15"/>
              </w:rPr>
            </w:pPr>
            <w:r>
              <w:rPr>
                <w:color w:val="333333"/>
                <w:spacing w:val="-3"/>
                <w:sz w:val="15"/>
              </w:rPr>
              <w:t>事故带来的不良影响，妥善安置和慰问受害及受影响的人员和部门。</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7</w:t>
            </w:r>
            <w:r>
              <w:rPr>
                <w:color w:val="333333"/>
                <w:spacing w:val="-2"/>
                <w:sz w:val="15"/>
              </w:rPr>
              <w:t>）</w:t>
            </w:r>
            <w:r>
              <w:rPr>
                <w:color w:val="333333"/>
                <w:spacing w:val="-3"/>
                <w:sz w:val="15"/>
              </w:rPr>
              <w:t>事故处理后，及时形成事故应急总结报告，完善应急救援工作方案。</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8</w:t>
            </w:r>
            <w:r>
              <w:rPr>
                <w:color w:val="333333"/>
                <w:spacing w:val="-2"/>
                <w:sz w:val="15"/>
              </w:rPr>
              <w:t>）</w:t>
            </w:r>
            <w:r>
              <w:rPr>
                <w:rFonts w:ascii="Calibri" w:eastAsia="Calibri"/>
                <w:color w:val="333333"/>
                <w:spacing w:val="-2"/>
                <w:sz w:val="15"/>
              </w:rPr>
              <w:t>......</w:t>
            </w:r>
          </w:p>
        </w:tc>
      </w:tr>
      <w:tr>
        <w:trPr>
          <w:trHeight w:val="319" w:hRule="atLeast"/>
        </w:trPr>
        <w:tc>
          <w:tcPr>
            <w:tcW w:w="971" w:type="dxa"/>
            <w:vMerge w:val="restart"/>
          </w:tcPr>
          <w:p>
            <w:pPr>
              <w:pStyle w:val="TableParagraph"/>
              <w:rPr>
                <w:sz w:val="14"/>
              </w:rPr>
            </w:pPr>
          </w:p>
          <w:p>
            <w:pPr>
              <w:pStyle w:val="TableParagraph"/>
              <w:rPr>
                <w:sz w:val="14"/>
              </w:rPr>
            </w:pPr>
          </w:p>
          <w:p>
            <w:pPr>
              <w:pStyle w:val="TableParagraph"/>
              <w:spacing w:before="5"/>
              <w:rPr>
                <w:sz w:val="15"/>
              </w:rPr>
            </w:pPr>
          </w:p>
          <w:p>
            <w:pPr>
              <w:pStyle w:val="TableParagraph"/>
              <w:ind w:left="7"/>
              <w:jc w:val="center"/>
              <w:rPr>
                <w:rFonts w:ascii="Calibri"/>
                <w:sz w:val="15"/>
              </w:rPr>
            </w:pPr>
            <w:r>
              <w:rPr>
                <w:rFonts w:ascii="Calibri"/>
                <w:color w:val="333333"/>
                <w:w w:val="100"/>
                <w:sz w:val="15"/>
              </w:rPr>
              <w:t>8</w:t>
            </w:r>
          </w:p>
        </w:tc>
        <w:tc>
          <w:tcPr>
            <w:tcW w:w="2308" w:type="dxa"/>
            <w:vMerge w:val="restart"/>
          </w:tcPr>
          <w:p>
            <w:pPr>
              <w:pStyle w:val="TableParagraph"/>
              <w:rPr>
                <w:sz w:val="14"/>
              </w:rPr>
            </w:pPr>
          </w:p>
          <w:p>
            <w:pPr>
              <w:pStyle w:val="TableParagraph"/>
              <w:rPr>
                <w:sz w:val="14"/>
              </w:rPr>
            </w:pPr>
          </w:p>
          <w:p>
            <w:pPr>
              <w:pStyle w:val="TableParagraph"/>
              <w:spacing w:before="10"/>
              <w:rPr>
                <w:sz w:val="14"/>
              </w:rPr>
            </w:pPr>
          </w:p>
          <w:p>
            <w:pPr>
              <w:pStyle w:val="TableParagraph"/>
              <w:ind w:left="81"/>
              <w:rPr>
                <w:sz w:val="15"/>
              </w:rPr>
            </w:pPr>
            <w:r>
              <w:rPr>
                <w:color w:val="333333"/>
                <w:spacing w:val="-4"/>
                <w:sz w:val="15"/>
              </w:rPr>
              <w:t>大型活动秩序</w:t>
            </w: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1</w:t>
            </w:r>
            <w:r>
              <w:rPr>
                <w:color w:val="333333"/>
                <w:spacing w:val="-2"/>
                <w:sz w:val="15"/>
              </w:rPr>
              <w:t>）</w:t>
            </w:r>
            <w:r>
              <w:rPr>
                <w:color w:val="333333"/>
                <w:spacing w:val="-3"/>
                <w:sz w:val="15"/>
              </w:rPr>
              <w:t>制定相应的活动秩序维护方案，合理安排人员，并对场所的安全隐患进行排查。</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z w:val="15"/>
              </w:rPr>
              <w:t>￡</w:t>
            </w:r>
            <w:r>
              <w:rPr>
                <w:rFonts w:ascii="微软雅黑" w:eastAsia="微软雅黑"/>
                <w:color w:val="333333"/>
                <w:spacing w:val="59"/>
                <w:sz w:val="15"/>
              </w:rPr>
              <w:t> </w:t>
            </w:r>
            <w:r>
              <w:rPr>
                <w:color w:val="333333"/>
                <w:sz w:val="15"/>
              </w:rPr>
              <w:t>（</w:t>
            </w:r>
            <w:r>
              <w:rPr>
                <w:rFonts w:ascii="Calibri" w:eastAsia="Calibri"/>
                <w:color w:val="333333"/>
                <w:sz w:val="15"/>
              </w:rPr>
              <w:t>2</w:t>
            </w:r>
            <w:r>
              <w:rPr>
                <w:color w:val="333333"/>
                <w:sz w:val="15"/>
              </w:rPr>
              <w:t>）</w:t>
            </w:r>
            <w:r>
              <w:rPr>
                <w:color w:val="333333"/>
                <w:spacing w:val="-1"/>
                <w:sz w:val="15"/>
              </w:rPr>
              <w:t>应当保障通道、出入口、停车场等区域畅通。</w:t>
            </w:r>
          </w:p>
        </w:tc>
      </w:tr>
      <w:tr>
        <w:trPr>
          <w:trHeight w:val="308"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sz w:val="15"/>
              </w:rPr>
            </w:pPr>
            <w:r>
              <w:rPr>
                <w:rFonts w:ascii="微软雅黑" w:eastAsia="微软雅黑"/>
                <w:color w:val="333333"/>
                <w:spacing w:val="-2"/>
                <w:sz w:val="15"/>
              </w:rPr>
              <w:t>￡</w:t>
            </w:r>
            <w:r>
              <w:rPr>
                <w:rFonts w:ascii="微软雅黑" w:eastAsia="微软雅黑"/>
                <w:color w:val="333333"/>
                <w:spacing w:val="30"/>
                <w:sz w:val="15"/>
              </w:rPr>
              <w:t>  </w:t>
            </w:r>
            <w:r>
              <w:rPr>
                <w:color w:val="333333"/>
                <w:spacing w:val="-2"/>
                <w:sz w:val="15"/>
              </w:rPr>
              <w:t>（</w:t>
            </w:r>
            <w:r>
              <w:rPr>
                <w:rFonts w:ascii="Calibri" w:eastAsia="Calibri"/>
                <w:color w:val="333333"/>
                <w:spacing w:val="-2"/>
                <w:sz w:val="15"/>
              </w:rPr>
              <w:t>3</w:t>
            </w:r>
            <w:r>
              <w:rPr>
                <w:color w:val="333333"/>
                <w:spacing w:val="-2"/>
                <w:sz w:val="15"/>
              </w:rPr>
              <w:t>）</w:t>
            </w:r>
            <w:r>
              <w:rPr>
                <w:color w:val="333333"/>
                <w:spacing w:val="-3"/>
                <w:sz w:val="15"/>
              </w:rPr>
              <w:t>活动举办过程中，做好现场秩序的维护和突发事故的处置工作，确保活动正常进行。</w:t>
            </w:r>
          </w:p>
        </w:tc>
      </w:tr>
      <w:tr>
        <w:trPr>
          <w:trHeight w:val="319" w:hRule="atLeast"/>
        </w:trPr>
        <w:tc>
          <w:tcPr>
            <w:tcW w:w="971" w:type="dxa"/>
            <w:vMerge/>
            <w:tcBorders>
              <w:top w:val="nil"/>
            </w:tcBorders>
          </w:tcPr>
          <w:p>
            <w:pPr>
              <w:rPr>
                <w:sz w:val="2"/>
                <w:szCs w:val="2"/>
              </w:rPr>
            </w:pPr>
          </w:p>
        </w:tc>
        <w:tc>
          <w:tcPr>
            <w:tcW w:w="2308" w:type="dxa"/>
            <w:vMerge/>
            <w:tcBorders>
              <w:top w:val="nil"/>
            </w:tcBorders>
          </w:tcPr>
          <w:p>
            <w:pPr>
              <w:rPr>
                <w:sz w:val="2"/>
                <w:szCs w:val="2"/>
              </w:rPr>
            </w:pPr>
          </w:p>
        </w:tc>
        <w:tc>
          <w:tcPr>
            <w:tcW w:w="6536" w:type="dxa"/>
          </w:tcPr>
          <w:p>
            <w:pPr>
              <w:pStyle w:val="TableParagraph"/>
              <w:spacing w:before="5"/>
              <w:ind w:left="235"/>
              <w:rPr>
                <w:rFonts w:ascii="Calibri" w:eastAsia="Calibri"/>
                <w:sz w:val="15"/>
              </w:rPr>
            </w:pPr>
            <w:r>
              <w:rPr>
                <w:rFonts w:ascii="微软雅黑" w:eastAsia="微软雅黑"/>
                <w:color w:val="333333"/>
                <w:sz w:val="15"/>
              </w:rPr>
              <w:t>￡</w:t>
            </w:r>
            <w:r>
              <w:rPr>
                <w:rFonts w:ascii="微软雅黑" w:eastAsia="微软雅黑"/>
                <w:color w:val="333333"/>
                <w:spacing w:val="29"/>
                <w:sz w:val="15"/>
              </w:rPr>
              <w:t>  </w:t>
            </w:r>
            <w:r>
              <w:rPr>
                <w:color w:val="333333"/>
                <w:spacing w:val="-2"/>
                <w:sz w:val="15"/>
              </w:rPr>
              <w:t>（</w:t>
            </w:r>
            <w:r>
              <w:rPr>
                <w:rFonts w:ascii="Calibri" w:eastAsia="Calibri"/>
                <w:color w:val="333333"/>
                <w:spacing w:val="-2"/>
                <w:sz w:val="15"/>
              </w:rPr>
              <w:t>4</w:t>
            </w:r>
            <w:r>
              <w:rPr>
                <w:color w:val="333333"/>
                <w:spacing w:val="-2"/>
                <w:sz w:val="15"/>
              </w:rPr>
              <w:t>）</w:t>
            </w:r>
            <w:r>
              <w:rPr>
                <w:rFonts w:ascii="Calibri" w:eastAsia="Calibri"/>
                <w:color w:val="333333"/>
                <w:spacing w:val="-2"/>
                <w:sz w:val="15"/>
              </w:rPr>
              <w:t>......</w:t>
            </w:r>
          </w:p>
        </w:tc>
      </w:tr>
    </w:tbl>
    <w:p>
      <w:pPr>
        <w:pStyle w:val="BodyText"/>
        <w:rPr>
          <w:sz w:val="8"/>
        </w:rPr>
      </w:pPr>
    </w:p>
    <w:p>
      <w:pPr>
        <w:pStyle w:val="ListParagraph"/>
        <w:numPr>
          <w:ilvl w:val="1"/>
          <w:numId w:val="2"/>
        </w:numPr>
        <w:tabs>
          <w:tab w:pos="790" w:val="left" w:leader="none"/>
        </w:tabs>
        <w:spacing w:line="240" w:lineRule="auto" w:before="80" w:after="12"/>
        <w:ind w:left="790" w:right="0" w:hanging="193"/>
        <w:jc w:val="left"/>
        <w:rPr>
          <w:sz w:val="15"/>
        </w:rPr>
      </w:pPr>
      <w:r>
        <w:rPr>
          <w:color w:val="333333"/>
          <w:spacing w:val="5"/>
          <w:sz w:val="15"/>
        </w:rPr>
        <w:t>会议服务</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2"/>
        <w:gridCol w:w="2319"/>
        <w:gridCol w:w="6493"/>
      </w:tblGrid>
      <w:tr>
        <w:trPr>
          <w:trHeight w:val="308" w:hRule="atLeast"/>
        </w:trPr>
        <w:tc>
          <w:tcPr>
            <w:tcW w:w="992" w:type="dxa"/>
          </w:tcPr>
          <w:p>
            <w:pPr>
              <w:pStyle w:val="TableParagraph"/>
              <w:spacing w:before="42"/>
              <w:ind w:left="323" w:right="323"/>
              <w:jc w:val="center"/>
              <w:rPr>
                <w:sz w:val="15"/>
              </w:rPr>
            </w:pPr>
            <w:r>
              <w:rPr>
                <w:color w:val="333333"/>
                <w:spacing w:val="-5"/>
                <w:sz w:val="15"/>
              </w:rPr>
              <w:t>序号</w:t>
            </w:r>
          </w:p>
        </w:tc>
        <w:tc>
          <w:tcPr>
            <w:tcW w:w="2319" w:type="dxa"/>
          </w:tcPr>
          <w:p>
            <w:pPr>
              <w:pStyle w:val="TableParagraph"/>
              <w:spacing w:before="42"/>
              <w:ind w:left="842" w:right="834"/>
              <w:jc w:val="center"/>
              <w:rPr>
                <w:sz w:val="15"/>
              </w:rPr>
            </w:pPr>
            <w:r>
              <w:rPr>
                <w:color w:val="333333"/>
                <w:spacing w:val="-3"/>
                <w:sz w:val="15"/>
              </w:rPr>
              <w:t>服务内容</w:t>
            </w:r>
          </w:p>
        </w:tc>
        <w:tc>
          <w:tcPr>
            <w:tcW w:w="6493" w:type="dxa"/>
          </w:tcPr>
          <w:p>
            <w:pPr>
              <w:pStyle w:val="TableParagraph"/>
              <w:spacing w:before="42"/>
              <w:ind w:left="2929" w:right="2920"/>
              <w:jc w:val="center"/>
              <w:rPr>
                <w:sz w:val="15"/>
              </w:rPr>
            </w:pPr>
            <w:r>
              <w:rPr>
                <w:color w:val="333333"/>
                <w:spacing w:val="-3"/>
                <w:sz w:val="15"/>
              </w:rPr>
              <w:t>服务标准</w:t>
            </w:r>
          </w:p>
        </w:tc>
      </w:tr>
      <w:tr>
        <w:trPr>
          <w:trHeight w:val="308" w:hRule="atLeast"/>
        </w:trPr>
        <w:tc>
          <w:tcPr>
            <w:tcW w:w="992" w:type="dxa"/>
          </w:tcPr>
          <w:p>
            <w:pPr>
              <w:pStyle w:val="TableParagraph"/>
              <w:spacing w:before="60"/>
              <w:ind w:left="10"/>
              <w:jc w:val="center"/>
              <w:rPr>
                <w:rFonts w:ascii="Calibri"/>
                <w:sz w:val="15"/>
              </w:rPr>
            </w:pPr>
            <w:r>
              <w:rPr>
                <w:rFonts w:ascii="Calibri"/>
                <w:color w:val="333333"/>
                <w:w w:val="100"/>
                <w:sz w:val="15"/>
              </w:rPr>
              <w:t>1</w:t>
            </w:r>
          </w:p>
        </w:tc>
        <w:tc>
          <w:tcPr>
            <w:tcW w:w="2319" w:type="dxa"/>
          </w:tcPr>
          <w:p>
            <w:pPr>
              <w:pStyle w:val="TableParagraph"/>
              <w:spacing w:before="53"/>
              <w:ind w:left="84"/>
              <w:rPr>
                <w:sz w:val="15"/>
              </w:rPr>
            </w:pPr>
            <w:r>
              <w:rPr>
                <w:color w:val="333333"/>
                <w:spacing w:val="-4"/>
                <w:sz w:val="15"/>
              </w:rPr>
              <w:t>会议受理</w:t>
            </w:r>
          </w:p>
        </w:tc>
        <w:tc>
          <w:tcPr>
            <w:tcW w:w="6493" w:type="dxa"/>
          </w:tcPr>
          <w:p>
            <w:pPr>
              <w:pStyle w:val="TableParagraph"/>
              <w:spacing w:before="5"/>
              <w:ind w:left="84"/>
              <w:rPr>
                <w:sz w:val="15"/>
              </w:rPr>
            </w:pPr>
            <w:r>
              <w:rPr>
                <w:rFonts w:ascii="微软雅黑" w:eastAsia="微软雅黑"/>
                <w:color w:val="333333"/>
                <w:spacing w:val="-2"/>
                <w:sz w:val="15"/>
              </w:rPr>
              <w:t>￡</w:t>
            </w:r>
            <w:r>
              <w:rPr>
                <w:color w:val="333333"/>
                <w:spacing w:val="-3"/>
                <w:sz w:val="15"/>
              </w:rPr>
              <w:t>接受会议预订，记录会议需求。</w:t>
            </w:r>
          </w:p>
        </w:tc>
      </w:tr>
      <w:tr>
        <w:trPr>
          <w:trHeight w:val="373" w:hRule="atLeast"/>
        </w:trPr>
        <w:tc>
          <w:tcPr>
            <w:tcW w:w="992" w:type="dxa"/>
          </w:tcPr>
          <w:p>
            <w:pPr>
              <w:pStyle w:val="TableParagraph"/>
              <w:spacing w:before="92"/>
              <w:ind w:left="10"/>
              <w:jc w:val="center"/>
              <w:rPr>
                <w:rFonts w:ascii="Calibri"/>
                <w:sz w:val="15"/>
              </w:rPr>
            </w:pPr>
            <w:r>
              <w:rPr>
                <w:rFonts w:ascii="Calibri"/>
                <w:color w:val="333333"/>
                <w:w w:val="100"/>
                <w:sz w:val="15"/>
              </w:rPr>
              <w:t>2</w:t>
            </w:r>
          </w:p>
        </w:tc>
        <w:tc>
          <w:tcPr>
            <w:tcW w:w="2319" w:type="dxa"/>
          </w:tcPr>
          <w:p>
            <w:pPr>
              <w:pStyle w:val="TableParagraph"/>
              <w:spacing w:before="85"/>
              <w:ind w:left="84"/>
              <w:rPr>
                <w:sz w:val="15"/>
              </w:rPr>
            </w:pPr>
            <w:r>
              <w:rPr>
                <w:color w:val="333333"/>
                <w:spacing w:val="-4"/>
                <w:sz w:val="15"/>
              </w:rPr>
              <w:t>会前准备</w:t>
            </w:r>
          </w:p>
        </w:tc>
        <w:tc>
          <w:tcPr>
            <w:tcW w:w="6493" w:type="dxa"/>
          </w:tcPr>
          <w:p>
            <w:pPr>
              <w:pStyle w:val="TableParagraph"/>
              <w:spacing w:line="199" w:lineRule="exact"/>
              <w:ind w:left="84"/>
              <w:rPr>
                <w:sz w:val="15"/>
              </w:rPr>
            </w:pPr>
            <w:r>
              <w:rPr>
                <w:rFonts w:ascii="微软雅黑" w:eastAsia="微软雅黑"/>
                <w:color w:val="333333"/>
                <w:spacing w:val="-2"/>
                <w:sz w:val="15"/>
              </w:rPr>
              <w:t>￡</w:t>
            </w:r>
            <w:r>
              <w:rPr>
                <w:color w:val="333333"/>
                <w:spacing w:val="-3"/>
                <w:sz w:val="15"/>
              </w:rPr>
              <w:t>根据会议需求、场地大小、用途，明确会议桌椅、物品、设备、文具等摆放规定，音、视频设</w:t>
            </w:r>
          </w:p>
          <w:p>
            <w:pPr>
              <w:pStyle w:val="TableParagraph"/>
              <w:spacing w:line="154" w:lineRule="exact"/>
              <w:ind w:left="84"/>
              <w:rPr>
                <w:sz w:val="15"/>
              </w:rPr>
            </w:pPr>
            <w:r>
              <w:rPr>
                <w:color w:val="333333"/>
                <w:spacing w:val="-4"/>
                <w:sz w:val="15"/>
              </w:rPr>
              <w:t>施保障措施。</w:t>
            </w:r>
          </w:p>
        </w:tc>
      </w:tr>
      <w:tr>
        <w:trPr>
          <w:trHeight w:val="308" w:hRule="atLeast"/>
        </w:trPr>
        <w:tc>
          <w:tcPr>
            <w:tcW w:w="992" w:type="dxa"/>
          </w:tcPr>
          <w:p>
            <w:pPr>
              <w:pStyle w:val="TableParagraph"/>
              <w:spacing w:before="60"/>
              <w:ind w:left="10"/>
              <w:jc w:val="center"/>
              <w:rPr>
                <w:rFonts w:ascii="Calibri"/>
                <w:sz w:val="15"/>
              </w:rPr>
            </w:pPr>
            <w:r>
              <w:rPr>
                <w:rFonts w:ascii="Calibri"/>
                <w:color w:val="333333"/>
                <w:w w:val="100"/>
                <w:sz w:val="15"/>
              </w:rPr>
              <w:t>3</w:t>
            </w:r>
          </w:p>
        </w:tc>
        <w:tc>
          <w:tcPr>
            <w:tcW w:w="2319" w:type="dxa"/>
          </w:tcPr>
          <w:p>
            <w:pPr>
              <w:pStyle w:val="TableParagraph"/>
              <w:spacing w:before="53"/>
              <w:ind w:left="84"/>
              <w:rPr>
                <w:sz w:val="15"/>
              </w:rPr>
            </w:pPr>
            <w:r>
              <w:rPr>
                <w:color w:val="333333"/>
                <w:spacing w:val="-4"/>
                <w:sz w:val="15"/>
              </w:rPr>
              <w:t>引导服务</w:t>
            </w:r>
          </w:p>
        </w:tc>
        <w:tc>
          <w:tcPr>
            <w:tcW w:w="6493" w:type="dxa"/>
          </w:tcPr>
          <w:p>
            <w:pPr>
              <w:pStyle w:val="TableParagraph"/>
              <w:spacing w:before="5"/>
              <w:ind w:left="84"/>
              <w:rPr>
                <w:sz w:val="15"/>
              </w:rPr>
            </w:pPr>
            <w:r>
              <w:rPr>
                <w:rFonts w:ascii="微软雅黑" w:eastAsia="微软雅黑"/>
                <w:color w:val="333333"/>
                <w:spacing w:val="-2"/>
                <w:sz w:val="15"/>
              </w:rPr>
              <w:t>￡</w:t>
            </w:r>
            <w:r>
              <w:rPr>
                <w:color w:val="333333"/>
                <w:spacing w:val="-3"/>
                <w:sz w:val="15"/>
              </w:rPr>
              <w:t>做好引导牌并放置在指定位置，引导人员引导手势规范，语言标准。</w:t>
            </w:r>
          </w:p>
        </w:tc>
      </w:tr>
      <w:tr>
        <w:trPr>
          <w:trHeight w:val="319" w:hRule="atLeast"/>
        </w:trPr>
        <w:tc>
          <w:tcPr>
            <w:tcW w:w="992" w:type="dxa"/>
          </w:tcPr>
          <w:p>
            <w:pPr>
              <w:pStyle w:val="TableParagraph"/>
              <w:spacing w:before="60"/>
              <w:ind w:left="10"/>
              <w:jc w:val="center"/>
              <w:rPr>
                <w:rFonts w:ascii="Calibri"/>
                <w:sz w:val="15"/>
              </w:rPr>
            </w:pPr>
            <w:r>
              <w:rPr>
                <w:rFonts w:ascii="Calibri"/>
                <w:color w:val="333333"/>
                <w:w w:val="100"/>
                <w:sz w:val="15"/>
              </w:rPr>
              <w:t>4</w:t>
            </w:r>
          </w:p>
        </w:tc>
        <w:tc>
          <w:tcPr>
            <w:tcW w:w="2319" w:type="dxa"/>
          </w:tcPr>
          <w:p>
            <w:pPr>
              <w:pStyle w:val="TableParagraph"/>
              <w:spacing w:before="53"/>
              <w:ind w:left="84"/>
              <w:rPr>
                <w:sz w:val="15"/>
              </w:rPr>
            </w:pPr>
            <w:r>
              <w:rPr>
                <w:color w:val="333333"/>
                <w:spacing w:val="-4"/>
                <w:sz w:val="15"/>
              </w:rPr>
              <w:t>会中服务</w:t>
            </w:r>
          </w:p>
        </w:tc>
        <w:tc>
          <w:tcPr>
            <w:tcW w:w="6493" w:type="dxa"/>
          </w:tcPr>
          <w:p>
            <w:pPr>
              <w:pStyle w:val="TableParagraph"/>
              <w:spacing w:before="5"/>
              <w:ind w:left="84"/>
              <w:rPr>
                <w:sz w:val="15"/>
              </w:rPr>
            </w:pPr>
            <w:r>
              <w:rPr>
                <w:rFonts w:ascii="微软雅黑" w:eastAsia="微软雅黑"/>
                <w:color w:val="333333"/>
                <w:spacing w:val="-2"/>
                <w:sz w:val="15"/>
              </w:rPr>
              <w:t>￡</w:t>
            </w:r>
            <w:r>
              <w:rPr>
                <w:color w:val="333333"/>
                <w:spacing w:val="-3"/>
                <w:sz w:val="15"/>
              </w:rPr>
              <w:t>会议期间按要求加水。</w:t>
            </w:r>
          </w:p>
        </w:tc>
      </w:tr>
      <w:tr>
        <w:trPr>
          <w:trHeight w:val="308" w:hRule="atLeast"/>
        </w:trPr>
        <w:tc>
          <w:tcPr>
            <w:tcW w:w="992" w:type="dxa"/>
          </w:tcPr>
          <w:p>
            <w:pPr>
              <w:pStyle w:val="TableParagraph"/>
              <w:spacing w:before="49"/>
              <w:ind w:left="10"/>
              <w:jc w:val="center"/>
              <w:rPr>
                <w:rFonts w:ascii="Calibri"/>
                <w:sz w:val="15"/>
              </w:rPr>
            </w:pPr>
            <w:r>
              <w:rPr>
                <w:rFonts w:ascii="Calibri"/>
                <w:color w:val="333333"/>
                <w:w w:val="100"/>
                <w:sz w:val="15"/>
              </w:rPr>
              <w:t>5</w:t>
            </w:r>
          </w:p>
        </w:tc>
        <w:tc>
          <w:tcPr>
            <w:tcW w:w="2319" w:type="dxa"/>
          </w:tcPr>
          <w:p>
            <w:pPr>
              <w:pStyle w:val="TableParagraph"/>
              <w:spacing w:before="42"/>
              <w:ind w:left="84"/>
              <w:rPr>
                <w:sz w:val="15"/>
              </w:rPr>
            </w:pPr>
            <w:r>
              <w:rPr>
                <w:color w:val="333333"/>
                <w:spacing w:val="-4"/>
                <w:sz w:val="15"/>
              </w:rPr>
              <w:t>会后整理</w:t>
            </w:r>
          </w:p>
        </w:tc>
        <w:tc>
          <w:tcPr>
            <w:tcW w:w="6493" w:type="dxa"/>
          </w:tcPr>
          <w:p>
            <w:pPr>
              <w:pStyle w:val="TableParagraph"/>
              <w:spacing w:line="271" w:lineRule="exact"/>
              <w:ind w:left="84"/>
              <w:rPr>
                <w:sz w:val="15"/>
              </w:rPr>
            </w:pPr>
            <w:r>
              <w:rPr>
                <w:rFonts w:ascii="微软雅黑" w:eastAsia="微软雅黑"/>
                <w:color w:val="333333"/>
                <w:spacing w:val="-2"/>
                <w:sz w:val="15"/>
              </w:rPr>
              <w:t>￡</w:t>
            </w:r>
            <w:r>
              <w:rPr>
                <w:color w:val="333333"/>
                <w:spacing w:val="-3"/>
                <w:sz w:val="15"/>
              </w:rPr>
              <w:t>对会议现场进行检查，做好会场清扫工作。</w:t>
            </w:r>
          </w:p>
        </w:tc>
      </w:tr>
    </w:tbl>
    <w:p>
      <w:pPr>
        <w:pStyle w:val="BodyText"/>
        <w:spacing w:before="5"/>
        <w:rPr>
          <w:sz w:val="13"/>
        </w:rPr>
      </w:pPr>
    </w:p>
    <w:p>
      <w:pPr>
        <w:pStyle w:val="ListParagraph"/>
        <w:numPr>
          <w:ilvl w:val="0"/>
          <w:numId w:val="2"/>
        </w:numPr>
        <w:tabs>
          <w:tab w:pos="713" w:val="left" w:leader="none"/>
        </w:tabs>
        <w:spacing w:line="240" w:lineRule="auto" w:before="0" w:after="0"/>
        <w:ind w:left="713" w:right="0" w:hanging="116"/>
        <w:jc w:val="left"/>
        <w:rPr>
          <w:sz w:val="15"/>
        </w:rPr>
      </w:pPr>
      <w:r>
        <w:rPr>
          <w:color w:val="333333"/>
          <w:spacing w:val="8"/>
          <w:sz w:val="15"/>
        </w:rPr>
        <w:t>供应商履行合同所需的设备</w:t>
      </w:r>
    </w:p>
    <w:p>
      <w:pPr>
        <w:pStyle w:val="BodyText"/>
        <w:spacing w:before="2"/>
        <w:ind w:left="755"/>
      </w:pPr>
      <w:r>
        <w:rPr>
          <w:color w:val="333333"/>
          <w:spacing w:val="-2"/>
        </w:rPr>
        <w:t>采购人根据项目实际需求，需要供应商提供作业设备（自有或租赁）</w:t>
      </w:r>
      <w:r>
        <w:rPr>
          <w:color w:val="333333"/>
          <w:spacing w:val="-3"/>
        </w:rPr>
        <w:t>用于物业管理服务的，可在下表中列出，举例如下：</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74"/>
        <w:gridCol w:w="3020"/>
        <w:gridCol w:w="3786"/>
        <w:gridCol w:w="1101"/>
        <w:gridCol w:w="1079"/>
      </w:tblGrid>
      <w:tr>
        <w:trPr>
          <w:trHeight w:val="319" w:hRule="atLeast"/>
        </w:trPr>
        <w:tc>
          <w:tcPr>
            <w:tcW w:w="874" w:type="dxa"/>
          </w:tcPr>
          <w:p>
            <w:pPr>
              <w:pStyle w:val="TableParagraph"/>
              <w:spacing w:before="53"/>
              <w:ind w:left="264" w:right="265"/>
              <w:jc w:val="center"/>
              <w:rPr>
                <w:sz w:val="15"/>
              </w:rPr>
            </w:pPr>
            <w:r>
              <w:rPr>
                <w:color w:val="333333"/>
                <w:spacing w:val="-5"/>
                <w:sz w:val="15"/>
              </w:rPr>
              <w:t>序号</w:t>
            </w:r>
          </w:p>
        </w:tc>
        <w:tc>
          <w:tcPr>
            <w:tcW w:w="3020" w:type="dxa"/>
          </w:tcPr>
          <w:p>
            <w:pPr>
              <w:pStyle w:val="TableParagraph"/>
              <w:spacing w:before="53"/>
              <w:ind w:left="743" w:right="741"/>
              <w:jc w:val="center"/>
              <w:rPr>
                <w:sz w:val="15"/>
              </w:rPr>
            </w:pPr>
            <w:r>
              <w:rPr>
                <w:color w:val="333333"/>
                <w:spacing w:val="-5"/>
                <w:sz w:val="15"/>
              </w:rPr>
              <w:t>用途</w:t>
            </w:r>
          </w:p>
        </w:tc>
        <w:tc>
          <w:tcPr>
            <w:tcW w:w="3786" w:type="dxa"/>
          </w:tcPr>
          <w:p>
            <w:pPr>
              <w:pStyle w:val="TableParagraph"/>
              <w:spacing w:before="53"/>
              <w:ind w:left="1234" w:right="1234"/>
              <w:jc w:val="center"/>
              <w:rPr>
                <w:sz w:val="15"/>
              </w:rPr>
            </w:pPr>
            <w:r>
              <w:rPr>
                <w:color w:val="333333"/>
                <w:spacing w:val="-2"/>
                <w:sz w:val="15"/>
              </w:rPr>
              <w:t>作业设备名称</w:t>
            </w:r>
          </w:p>
        </w:tc>
        <w:tc>
          <w:tcPr>
            <w:tcW w:w="1101" w:type="dxa"/>
          </w:tcPr>
          <w:p>
            <w:pPr>
              <w:pStyle w:val="TableParagraph"/>
              <w:spacing w:before="53"/>
              <w:ind w:left="377" w:right="379"/>
              <w:jc w:val="center"/>
              <w:rPr>
                <w:sz w:val="15"/>
              </w:rPr>
            </w:pPr>
            <w:r>
              <w:rPr>
                <w:color w:val="333333"/>
                <w:spacing w:val="-5"/>
                <w:sz w:val="15"/>
              </w:rPr>
              <w:t>数量</w:t>
            </w:r>
          </w:p>
        </w:tc>
        <w:tc>
          <w:tcPr>
            <w:tcW w:w="1079" w:type="dxa"/>
          </w:tcPr>
          <w:p>
            <w:pPr>
              <w:pStyle w:val="TableParagraph"/>
              <w:spacing w:before="53"/>
              <w:ind w:left="363" w:right="371"/>
              <w:jc w:val="center"/>
              <w:rPr>
                <w:sz w:val="15"/>
              </w:rPr>
            </w:pPr>
            <w:r>
              <w:rPr>
                <w:color w:val="333333"/>
                <w:spacing w:val="-5"/>
                <w:sz w:val="15"/>
              </w:rPr>
              <w:t>单位</w:t>
            </w:r>
          </w:p>
        </w:tc>
      </w:tr>
      <w:tr>
        <w:trPr>
          <w:trHeight w:val="308" w:hRule="atLeast"/>
        </w:trPr>
        <w:tc>
          <w:tcPr>
            <w:tcW w:w="874" w:type="dxa"/>
          </w:tcPr>
          <w:p>
            <w:pPr>
              <w:pStyle w:val="TableParagraph"/>
              <w:spacing w:before="60"/>
              <w:ind w:left="7"/>
              <w:jc w:val="center"/>
              <w:rPr>
                <w:rFonts w:ascii="Calibri"/>
                <w:sz w:val="15"/>
              </w:rPr>
            </w:pPr>
            <w:r>
              <w:rPr>
                <w:rFonts w:ascii="Calibri"/>
                <w:color w:val="333333"/>
                <w:w w:val="100"/>
                <w:sz w:val="15"/>
              </w:rPr>
              <w:t>1</w:t>
            </w:r>
          </w:p>
        </w:tc>
        <w:tc>
          <w:tcPr>
            <w:tcW w:w="3020" w:type="dxa"/>
          </w:tcPr>
          <w:p>
            <w:pPr>
              <w:pStyle w:val="TableParagraph"/>
              <w:spacing w:before="53"/>
              <w:ind w:left="754" w:right="741"/>
              <w:jc w:val="center"/>
              <w:rPr>
                <w:sz w:val="15"/>
              </w:rPr>
            </w:pPr>
            <w:r>
              <w:rPr>
                <w:color w:val="333333"/>
                <w:spacing w:val="-4"/>
                <w:sz w:val="15"/>
              </w:rPr>
              <w:t>基本服务</w:t>
            </w:r>
          </w:p>
        </w:tc>
        <w:tc>
          <w:tcPr>
            <w:tcW w:w="3786" w:type="dxa"/>
          </w:tcPr>
          <w:p>
            <w:pPr>
              <w:pStyle w:val="TableParagraph"/>
              <w:spacing w:before="53"/>
              <w:ind w:left="1244" w:right="1234"/>
              <w:jc w:val="center"/>
              <w:rPr>
                <w:rFonts w:ascii="Calibri" w:eastAsia="Calibri"/>
                <w:sz w:val="15"/>
              </w:rPr>
            </w:pPr>
            <w:r>
              <w:rPr>
                <w:color w:val="333333"/>
                <w:spacing w:val="-2"/>
                <w:sz w:val="15"/>
              </w:rPr>
              <w:t>如：</w:t>
            </w:r>
            <w:r>
              <w:rPr>
                <w:rFonts w:ascii="Calibri" w:eastAsia="Calibri"/>
                <w:color w:val="333333"/>
                <w:spacing w:val="-2"/>
                <w:sz w:val="15"/>
              </w:rPr>
              <w:t>AED......</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个</w:t>
            </w:r>
          </w:p>
        </w:tc>
      </w:tr>
      <w:tr>
        <w:trPr>
          <w:trHeight w:val="308" w:hRule="atLeast"/>
        </w:trPr>
        <w:tc>
          <w:tcPr>
            <w:tcW w:w="874" w:type="dxa"/>
          </w:tcPr>
          <w:p>
            <w:pPr>
              <w:pStyle w:val="TableParagraph"/>
              <w:spacing w:before="60"/>
              <w:ind w:left="7"/>
              <w:jc w:val="center"/>
              <w:rPr>
                <w:rFonts w:ascii="Calibri"/>
                <w:sz w:val="15"/>
              </w:rPr>
            </w:pPr>
            <w:r>
              <w:rPr>
                <w:rFonts w:ascii="Calibri"/>
                <w:color w:val="333333"/>
                <w:w w:val="100"/>
                <w:sz w:val="15"/>
              </w:rPr>
              <w:t>2</w:t>
            </w:r>
          </w:p>
        </w:tc>
        <w:tc>
          <w:tcPr>
            <w:tcW w:w="3020" w:type="dxa"/>
          </w:tcPr>
          <w:p>
            <w:pPr>
              <w:pStyle w:val="TableParagraph"/>
              <w:spacing w:before="53"/>
              <w:ind w:left="754" w:right="741"/>
              <w:jc w:val="center"/>
              <w:rPr>
                <w:sz w:val="15"/>
              </w:rPr>
            </w:pPr>
            <w:r>
              <w:rPr>
                <w:color w:val="333333"/>
                <w:spacing w:val="-4"/>
                <w:sz w:val="15"/>
              </w:rPr>
              <w:t>房屋维修服务</w:t>
            </w:r>
          </w:p>
        </w:tc>
        <w:tc>
          <w:tcPr>
            <w:tcW w:w="3786" w:type="dxa"/>
          </w:tcPr>
          <w:p>
            <w:pPr>
              <w:pStyle w:val="TableParagraph"/>
              <w:spacing w:before="53"/>
              <w:ind w:left="1244" w:right="1234"/>
              <w:jc w:val="center"/>
              <w:rPr>
                <w:rFonts w:ascii="Calibri" w:eastAsia="Calibri"/>
                <w:sz w:val="15"/>
              </w:rPr>
            </w:pPr>
            <w:r>
              <w:rPr>
                <w:color w:val="333333"/>
                <w:spacing w:val="-2"/>
                <w:sz w:val="15"/>
              </w:rPr>
              <w:t>如：移动登高车</w:t>
            </w:r>
            <w:r>
              <w:rPr>
                <w:rFonts w:ascii="Calibri" w:eastAsia="Calibri"/>
                <w:color w:val="333333"/>
                <w:spacing w:val="-2"/>
                <w:sz w:val="15"/>
              </w:rPr>
              <w:t>......</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台</w:t>
            </w:r>
          </w:p>
        </w:tc>
      </w:tr>
      <w:tr>
        <w:trPr>
          <w:trHeight w:val="308" w:hRule="atLeast"/>
        </w:trPr>
        <w:tc>
          <w:tcPr>
            <w:tcW w:w="874" w:type="dxa"/>
          </w:tcPr>
          <w:p>
            <w:pPr>
              <w:pStyle w:val="TableParagraph"/>
              <w:spacing w:before="60"/>
              <w:ind w:left="7"/>
              <w:jc w:val="center"/>
              <w:rPr>
                <w:rFonts w:ascii="Calibri"/>
                <w:sz w:val="15"/>
              </w:rPr>
            </w:pPr>
            <w:r>
              <w:rPr>
                <w:rFonts w:ascii="Calibri"/>
                <w:color w:val="333333"/>
                <w:w w:val="100"/>
                <w:sz w:val="15"/>
              </w:rPr>
              <w:t>3</w:t>
            </w:r>
          </w:p>
        </w:tc>
        <w:tc>
          <w:tcPr>
            <w:tcW w:w="3020" w:type="dxa"/>
          </w:tcPr>
          <w:p>
            <w:pPr>
              <w:pStyle w:val="TableParagraph"/>
              <w:spacing w:before="53"/>
              <w:ind w:left="754" w:right="741"/>
              <w:jc w:val="center"/>
              <w:rPr>
                <w:sz w:val="15"/>
              </w:rPr>
            </w:pPr>
            <w:r>
              <w:rPr>
                <w:color w:val="333333"/>
                <w:spacing w:val="-3"/>
                <w:sz w:val="15"/>
              </w:rPr>
              <w:t>公用设施设备维护服务</w:t>
            </w:r>
          </w:p>
        </w:tc>
        <w:tc>
          <w:tcPr>
            <w:tcW w:w="3786" w:type="dxa"/>
          </w:tcPr>
          <w:p>
            <w:pPr>
              <w:pStyle w:val="TableParagraph"/>
              <w:spacing w:before="53"/>
              <w:ind w:left="1244" w:right="1234"/>
              <w:jc w:val="center"/>
              <w:rPr>
                <w:rFonts w:ascii="Calibri" w:eastAsia="Calibri"/>
                <w:sz w:val="15"/>
              </w:rPr>
            </w:pPr>
            <w:r>
              <w:rPr>
                <w:color w:val="333333"/>
                <w:spacing w:val="-2"/>
                <w:sz w:val="15"/>
              </w:rPr>
              <w:t>如：管道探测仪</w:t>
            </w:r>
            <w:r>
              <w:rPr>
                <w:rFonts w:ascii="Calibri" w:eastAsia="Calibri"/>
                <w:color w:val="333333"/>
                <w:spacing w:val="-2"/>
                <w:sz w:val="15"/>
              </w:rPr>
              <w:t>......</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台</w:t>
            </w:r>
          </w:p>
        </w:tc>
      </w:tr>
      <w:tr>
        <w:trPr>
          <w:trHeight w:val="297" w:hRule="atLeast"/>
        </w:trPr>
        <w:tc>
          <w:tcPr>
            <w:tcW w:w="874" w:type="dxa"/>
          </w:tcPr>
          <w:p>
            <w:pPr>
              <w:pStyle w:val="TableParagraph"/>
              <w:spacing w:before="60"/>
              <w:ind w:left="7"/>
              <w:jc w:val="center"/>
              <w:rPr>
                <w:rFonts w:ascii="Calibri"/>
                <w:sz w:val="15"/>
              </w:rPr>
            </w:pPr>
            <w:r>
              <w:rPr>
                <w:rFonts w:ascii="Calibri"/>
                <w:color w:val="333333"/>
                <w:w w:val="100"/>
                <w:sz w:val="15"/>
              </w:rPr>
              <w:t>4</w:t>
            </w:r>
          </w:p>
        </w:tc>
        <w:tc>
          <w:tcPr>
            <w:tcW w:w="3020" w:type="dxa"/>
          </w:tcPr>
          <w:p>
            <w:pPr>
              <w:pStyle w:val="TableParagraph"/>
              <w:spacing w:before="53"/>
              <w:ind w:left="754" w:right="741"/>
              <w:jc w:val="center"/>
              <w:rPr>
                <w:sz w:val="15"/>
              </w:rPr>
            </w:pPr>
            <w:r>
              <w:rPr>
                <w:color w:val="333333"/>
                <w:spacing w:val="-4"/>
                <w:sz w:val="15"/>
              </w:rPr>
              <w:t>保洁服务</w:t>
            </w:r>
          </w:p>
        </w:tc>
        <w:tc>
          <w:tcPr>
            <w:tcW w:w="3786" w:type="dxa"/>
          </w:tcPr>
          <w:p>
            <w:pPr>
              <w:pStyle w:val="TableParagraph"/>
              <w:spacing w:before="53"/>
              <w:ind w:left="1244" w:right="1234"/>
              <w:jc w:val="center"/>
              <w:rPr>
                <w:rFonts w:ascii="Calibri" w:eastAsia="Calibri"/>
                <w:sz w:val="15"/>
              </w:rPr>
            </w:pPr>
            <w:r>
              <w:rPr>
                <w:color w:val="333333"/>
                <w:spacing w:val="-2"/>
                <w:sz w:val="15"/>
              </w:rPr>
              <w:t>如：地毯清洗机</w:t>
            </w:r>
            <w:r>
              <w:rPr>
                <w:rFonts w:ascii="Calibri" w:eastAsia="Calibri"/>
                <w:color w:val="333333"/>
                <w:spacing w:val="-2"/>
                <w:sz w:val="15"/>
              </w:rPr>
              <w:t>......</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台</w:t>
            </w:r>
          </w:p>
        </w:tc>
      </w:tr>
      <w:tr>
        <w:trPr>
          <w:trHeight w:val="319" w:hRule="atLeast"/>
        </w:trPr>
        <w:tc>
          <w:tcPr>
            <w:tcW w:w="874" w:type="dxa"/>
          </w:tcPr>
          <w:p>
            <w:pPr>
              <w:pStyle w:val="TableParagraph"/>
              <w:spacing w:before="60"/>
              <w:ind w:left="7"/>
              <w:jc w:val="center"/>
              <w:rPr>
                <w:rFonts w:ascii="Calibri"/>
                <w:sz w:val="15"/>
              </w:rPr>
            </w:pPr>
            <w:r>
              <w:rPr>
                <w:rFonts w:ascii="Calibri"/>
                <w:color w:val="333333"/>
                <w:w w:val="100"/>
                <w:sz w:val="15"/>
              </w:rPr>
              <w:t>5</w:t>
            </w:r>
          </w:p>
        </w:tc>
        <w:tc>
          <w:tcPr>
            <w:tcW w:w="3020" w:type="dxa"/>
          </w:tcPr>
          <w:p>
            <w:pPr>
              <w:pStyle w:val="TableParagraph"/>
              <w:spacing w:before="53"/>
              <w:ind w:left="754" w:right="741"/>
              <w:jc w:val="center"/>
              <w:rPr>
                <w:sz w:val="15"/>
              </w:rPr>
            </w:pPr>
            <w:r>
              <w:rPr>
                <w:color w:val="333333"/>
                <w:spacing w:val="-4"/>
                <w:sz w:val="15"/>
              </w:rPr>
              <w:t>绿化服务</w:t>
            </w:r>
          </w:p>
        </w:tc>
        <w:tc>
          <w:tcPr>
            <w:tcW w:w="3786" w:type="dxa"/>
          </w:tcPr>
          <w:p>
            <w:pPr>
              <w:pStyle w:val="TableParagraph"/>
              <w:spacing w:before="53"/>
              <w:ind w:left="1244" w:right="1234"/>
              <w:jc w:val="center"/>
              <w:rPr>
                <w:rFonts w:ascii="Calibri" w:eastAsia="Calibri"/>
                <w:sz w:val="15"/>
              </w:rPr>
            </w:pPr>
            <w:r>
              <w:rPr>
                <w:color w:val="333333"/>
                <w:spacing w:val="-2"/>
                <w:sz w:val="15"/>
              </w:rPr>
              <w:t>如：绿篱机</w:t>
            </w:r>
            <w:r>
              <w:rPr>
                <w:rFonts w:ascii="Calibri" w:eastAsia="Calibri"/>
                <w:color w:val="333333"/>
                <w:spacing w:val="-2"/>
                <w:sz w:val="15"/>
              </w:rPr>
              <w:t>......</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台</w:t>
            </w:r>
          </w:p>
        </w:tc>
      </w:tr>
      <w:tr>
        <w:trPr>
          <w:trHeight w:val="308" w:hRule="atLeast"/>
        </w:trPr>
        <w:tc>
          <w:tcPr>
            <w:tcW w:w="874" w:type="dxa"/>
          </w:tcPr>
          <w:p>
            <w:pPr>
              <w:pStyle w:val="TableParagraph"/>
              <w:spacing w:before="49"/>
              <w:ind w:left="7"/>
              <w:jc w:val="center"/>
              <w:rPr>
                <w:rFonts w:ascii="Calibri"/>
                <w:sz w:val="15"/>
              </w:rPr>
            </w:pPr>
            <w:r>
              <w:rPr>
                <w:rFonts w:ascii="Calibri"/>
                <w:color w:val="333333"/>
                <w:w w:val="100"/>
                <w:sz w:val="15"/>
              </w:rPr>
              <w:t>6</w:t>
            </w:r>
          </w:p>
        </w:tc>
        <w:tc>
          <w:tcPr>
            <w:tcW w:w="3020" w:type="dxa"/>
          </w:tcPr>
          <w:p>
            <w:pPr>
              <w:pStyle w:val="TableParagraph"/>
              <w:spacing w:before="42"/>
              <w:ind w:left="754" w:right="741"/>
              <w:jc w:val="center"/>
              <w:rPr>
                <w:sz w:val="15"/>
              </w:rPr>
            </w:pPr>
            <w:r>
              <w:rPr>
                <w:color w:val="333333"/>
                <w:spacing w:val="-4"/>
                <w:sz w:val="15"/>
              </w:rPr>
              <w:t>保安服务</w:t>
            </w:r>
          </w:p>
        </w:tc>
        <w:tc>
          <w:tcPr>
            <w:tcW w:w="3786" w:type="dxa"/>
          </w:tcPr>
          <w:p>
            <w:pPr>
              <w:pStyle w:val="TableParagraph"/>
              <w:spacing w:before="42"/>
              <w:ind w:left="1244" w:right="1234"/>
              <w:jc w:val="center"/>
              <w:rPr>
                <w:rFonts w:ascii="Calibri" w:eastAsia="Calibri"/>
                <w:sz w:val="15"/>
              </w:rPr>
            </w:pPr>
            <w:r>
              <w:rPr>
                <w:color w:val="333333"/>
                <w:spacing w:val="-2"/>
                <w:sz w:val="15"/>
              </w:rPr>
              <w:t>如：对讲机</w:t>
            </w:r>
            <w:r>
              <w:rPr>
                <w:rFonts w:ascii="Calibri" w:eastAsia="Calibri"/>
                <w:color w:val="333333"/>
                <w:spacing w:val="-2"/>
                <w:sz w:val="15"/>
              </w:rPr>
              <w:t>......</w:t>
            </w:r>
          </w:p>
        </w:tc>
        <w:tc>
          <w:tcPr>
            <w:tcW w:w="1101" w:type="dxa"/>
          </w:tcPr>
          <w:p>
            <w:pPr>
              <w:pStyle w:val="TableParagraph"/>
              <w:spacing w:before="49"/>
              <w:ind w:left="377" w:right="371"/>
              <w:jc w:val="center"/>
              <w:rPr>
                <w:rFonts w:ascii="Calibri"/>
                <w:sz w:val="15"/>
              </w:rPr>
            </w:pPr>
            <w:r>
              <w:rPr>
                <w:rFonts w:ascii="Calibri"/>
                <w:color w:val="333333"/>
                <w:spacing w:val="-5"/>
                <w:sz w:val="15"/>
              </w:rPr>
              <w:t>10</w:t>
            </w:r>
          </w:p>
        </w:tc>
        <w:tc>
          <w:tcPr>
            <w:tcW w:w="1079" w:type="dxa"/>
          </w:tcPr>
          <w:p>
            <w:pPr>
              <w:pStyle w:val="TableParagraph"/>
              <w:spacing w:before="42"/>
              <w:jc w:val="center"/>
              <w:rPr>
                <w:sz w:val="15"/>
              </w:rPr>
            </w:pPr>
            <w:r>
              <w:rPr>
                <w:color w:val="333333"/>
                <w:w w:val="100"/>
                <w:sz w:val="15"/>
              </w:rPr>
              <w:t>套</w:t>
            </w:r>
          </w:p>
        </w:tc>
      </w:tr>
      <w:tr>
        <w:trPr>
          <w:trHeight w:val="308" w:hRule="atLeast"/>
        </w:trPr>
        <w:tc>
          <w:tcPr>
            <w:tcW w:w="874" w:type="dxa"/>
          </w:tcPr>
          <w:p>
            <w:pPr>
              <w:pStyle w:val="TableParagraph"/>
              <w:spacing w:before="60"/>
              <w:ind w:left="7"/>
              <w:jc w:val="center"/>
              <w:rPr>
                <w:rFonts w:ascii="Calibri"/>
                <w:sz w:val="15"/>
              </w:rPr>
            </w:pPr>
            <w:r>
              <w:rPr>
                <w:rFonts w:ascii="Calibri"/>
                <w:color w:val="333333"/>
                <w:w w:val="100"/>
                <w:sz w:val="15"/>
              </w:rPr>
              <w:t>7</w:t>
            </w:r>
          </w:p>
        </w:tc>
        <w:tc>
          <w:tcPr>
            <w:tcW w:w="3020" w:type="dxa"/>
          </w:tcPr>
          <w:p>
            <w:pPr>
              <w:pStyle w:val="TableParagraph"/>
              <w:spacing w:before="53"/>
              <w:ind w:left="754" w:right="741"/>
              <w:jc w:val="center"/>
              <w:rPr>
                <w:sz w:val="15"/>
              </w:rPr>
            </w:pPr>
            <w:r>
              <w:rPr>
                <w:color w:val="333333"/>
                <w:spacing w:val="-4"/>
                <w:sz w:val="15"/>
              </w:rPr>
              <w:t>会议服务</w:t>
            </w:r>
          </w:p>
        </w:tc>
        <w:tc>
          <w:tcPr>
            <w:tcW w:w="3786" w:type="dxa"/>
          </w:tcPr>
          <w:p>
            <w:pPr>
              <w:pStyle w:val="TableParagraph"/>
              <w:spacing w:before="53"/>
              <w:ind w:left="1244" w:right="1234"/>
              <w:jc w:val="center"/>
              <w:rPr>
                <w:rFonts w:ascii="Calibri" w:eastAsia="Calibri"/>
                <w:sz w:val="15"/>
              </w:rPr>
            </w:pPr>
            <w:r>
              <w:rPr>
                <w:color w:val="333333"/>
                <w:spacing w:val="-2"/>
                <w:sz w:val="15"/>
              </w:rPr>
              <w:t>如：签到机</w:t>
            </w:r>
            <w:r>
              <w:rPr>
                <w:rFonts w:ascii="Calibri" w:eastAsia="Calibri"/>
                <w:color w:val="333333"/>
                <w:spacing w:val="-2"/>
                <w:sz w:val="15"/>
              </w:rPr>
              <w:t>......</w:t>
            </w:r>
          </w:p>
        </w:tc>
        <w:tc>
          <w:tcPr>
            <w:tcW w:w="1101" w:type="dxa"/>
          </w:tcPr>
          <w:p>
            <w:pPr>
              <w:pStyle w:val="TableParagraph"/>
              <w:spacing w:before="60"/>
              <w:ind w:left="6"/>
              <w:jc w:val="center"/>
              <w:rPr>
                <w:rFonts w:ascii="Calibri"/>
                <w:sz w:val="15"/>
              </w:rPr>
            </w:pPr>
            <w:r>
              <w:rPr>
                <w:rFonts w:ascii="Calibri"/>
                <w:color w:val="333333"/>
                <w:w w:val="100"/>
                <w:sz w:val="15"/>
              </w:rPr>
              <w:t>1</w:t>
            </w:r>
          </w:p>
        </w:tc>
        <w:tc>
          <w:tcPr>
            <w:tcW w:w="1079" w:type="dxa"/>
          </w:tcPr>
          <w:p>
            <w:pPr>
              <w:pStyle w:val="TableParagraph"/>
              <w:spacing w:before="53"/>
              <w:jc w:val="center"/>
              <w:rPr>
                <w:sz w:val="15"/>
              </w:rPr>
            </w:pPr>
            <w:r>
              <w:rPr>
                <w:color w:val="333333"/>
                <w:w w:val="100"/>
                <w:sz w:val="15"/>
              </w:rPr>
              <w:t>台</w:t>
            </w:r>
          </w:p>
        </w:tc>
      </w:tr>
    </w:tbl>
    <w:p>
      <w:pPr>
        <w:pStyle w:val="BodyText"/>
        <w:ind w:left="453"/>
        <w:rPr>
          <w:rFonts w:ascii="楷体" w:eastAsia="楷体"/>
        </w:rPr>
      </w:pPr>
      <w:r>
        <w:rPr>
          <w:rFonts w:ascii="楷体" w:eastAsia="楷体"/>
          <w:color w:val="333333"/>
          <w:spacing w:val="-1"/>
        </w:rPr>
        <w:t>注：采购人已无偿提供的作业设备，不在此重复要求。</w:t>
      </w:r>
    </w:p>
    <w:p>
      <w:pPr>
        <w:pStyle w:val="BodyText"/>
        <w:spacing w:before="8"/>
        <w:rPr>
          <w:rFonts w:ascii="楷体"/>
          <w:sz w:val="13"/>
        </w:rPr>
      </w:pPr>
    </w:p>
    <w:p>
      <w:pPr>
        <w:pStyle w:val="ListParagraph"/>
        <w:numPr>
          <w:ilvl w:val="0"/>
          <w:numId w:val="2"/>
        </w:numPr>
        <w:tabs>
          <w:tab w:pos="713" w:val="left" w:leader="none"/>
        </w:tabs>
        <w:spacing w:line="240" w:lineRule="auto" w:before="1" w:after="12"/>
        <w:ind w:left="713" w:right="0" w:hanging="116"/>
        <w:jc w:val="left"/>
        <w:rPr>
          <w:sz w:val="15"/>
        </w:rPr>
      </w:pPr>
      <w:r>
        <w:rPr>
          <w:color w:val="333333"/>
          <w:spacing w:val="8"/>
          <w:sz w:val="15"/>
        </w:rPr>
        <w:t>物业管理服务人员需求</w:t>
      </w: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2"/>
        <w:gridCol w:w="1510"/>
        <w:gridCol w:w="1596"/>
        <w:gridCol w:w="2168"/>
        <w:gridCol w:w="3462"/>
      </w:tblGrid>
      <w:tr>
        <w:trPr>
          <w:trHeight w:val="373" w:hRule="atLeast"/>
        </w:trPr>
        <w:tc>
          <w:tcPr>
            <w:tcW w:w="1122" w:type="dxa"/>
          </w:tcPr>
          <w:p>
            <w:pPr>
              <w:pStyle w:val="TableParagraph"/>
              <w:spacing w:before="74"/>
              <w:ind w:left="233"/>
              <w:rPr>
                <w:sz w:val="15"/>
              </w:rPr>
            </w:pPr>
            <w:r>
              <w:rPr>
                <w:color w:val="333333"/>
                <w:spacing w:val="-3"/>
                <w:sz w:val="15"/>
              </w:rPr>
              <w:t>部门职能</w:t>
            </w:r>
          </w:p>
        </w:tc>
        <w:tc>
          <w:tcPr>
            <w:tcW w:w="1510" w:type="dxa"/>
          </w:tcPr>
          <w:p>
            <w:pPr>
              <w:pStyle w:val="TableParagraph"/>
              <w:spacing w:before="74"/>
              <w:ind w:left="582" w:right="582"/>
              <w:jc w:val="center"/>
              <w:rPr>
                <w:sz w:val="15"/>
              </w:rPr>
            </w:pPr>
            <w:r>
              <w:rPr>
                <w:color w:val="333333"/>
                <w:spacing w:val="-5"/>
                <w:sz w:val="15"/>
              </w:rPr>
              <w:t>岗位</w:t>
            </w:r>
          </w:p>
        </w:tc>
        <w:tc>
          <w:tcPr>
            <w:tcW w:w="1596" w:type="dxa"/>
          </w:tcPr>
          <w:p>
            <w:pPr>
              <w:pStyle w:val="TableParagraph"/>
              <w:spacing w:before="74"/>
              <w:ind w:left="314"/>
              <w:rPr>
                <w:sz w:val="15"/>
              </w:rPr>
            </w:pPr>
            <w:r>
              <w:rPr>
                <w:color w:val="333333"/>
                <w:spacing w:val="-2"/>
                <w:sz w:val="15"/>
              </w:rPr>
              <w:t>同时在岗人数</w:t>
            </w:r>
          </w:p>
        </w:tc>
        <w:tc>
          <w:tcPr>
            <w:tcW w:w="2168" w:type="dxa"/>
          </w:tcPr>
          <w:p>
            <w:pPr>
              <w:pStyle w:val="TableParagraph"/>
              <w:spacing w:before="74"/>
              <w:ind w:left="520"/>
              <w:rPr>
                <w:sz w:val="15"/>
              </w:rPr>
            </w:pPr>
            <w:r>
              <w:rPr>
                <w:color w:val="333333"/>
                <w:spacing w:val="-2"/>
                <w:sz w:val="15"/>
              </w:rPr>
              <w:t>岗位所需总人数</w:t>
            </w:r>
          </w:p>
        </w:tc>
        <w:tc>
          <w:tcPr>
            <w:tcW w:w="3462" w:type="dxa"/>
          </w:tcPr>
          <w:p>
            <w:pPr>
              <w:pStyle w:val="TableParagraph"/>
              <w:spacing w:line="176" w:lineRule="exact"/>
              <w:ind w:left="211" w:right="212"/>
              <w:jc w:val="center"/>
              <w:rPr>
                <w:sz w:val="15"/>
              </w:rPr>
            </w:pPr>
            <w:r>
              <w:rPr>
                <w:color w:val="333333"/>
                <w:sz w:val="15"/>
              </w:rPr>
              <w:t>备注（</w:t>
            </w:r>
            <w:r>
              <w:rPr>
                <w:color w:val="333333"/>
                <w:spacing w:val="-1"/>
                <w:sz w:val="15"/>
              </w:rPr>
              <w:t>岗位所需服务时长或时段、需具备的上</w:t>
            </w:r>
          </w:p>
          <w:p>
            <w:pPr>
              <w:pStyle w:val="TableParagraph"/>
              <w:spacing w:line="177" w:lineRule="exact"/>
              <w:ind w:left="211" w:right="212"/>
              <w:jc w:val="center"/>
              <w:rPr>
                <w:sz w:val="15"/>
              </w:rPr>
            </w:pPr>
            <w:r>
              <w:rPr>
                <w:color w:val="333333"/>
                <w:sz w:val="15"/>
              </w:rPr>
              <w:t>岗资格证、人员学历、工作经验等要求</w:t>
            </w:r>
            <w:r>
              <w:rPr>
                <w:color w:val="333333"/>
                <w:spacing w:val="-10"/>
                <w:sz w:val="15"/>
              </w:rPr>
              <w:t>）</w:t>
            </w:r>
          </w:p>
        </w:tc>
      </w:tr>
    </w:tbl>
    <w:p>
      <w:pPr>
        <w:spacing w:after="0" w:line="177" w:lineRule="exact"/>
        <w:jc w:val="center"/>
        <w:rPr>
          <w:sz w:val="15"/>
        </w:rPr>
        <w:sectPr>
          <w:headerReference w:type="default" r:id="rId12"/>
          <w:footerReference w:type="default" r:id="rId13"/>
          <w:pgSz w:w="11900" w:h="16840"/>
          <w:pgMar w:header="281" w:footer="253" w:top="480" w:bottom="440" w:left="560" w:right="440"/>
        </w:sectPr>
      </w:pPr>
    </w:p>
    <w:p>
      <w:pPr>
        <w:pStyle w:val="BodyText"/>
        <w:spacing w:before="11"/>
        <w:rPr>
          <w:sz w:val="4"/>
        </w:rPr>
      </w:pPr>
    </w:p>
    <w:tbl>
      <w:tblPr>
        <w:tblW w:w="0" w:type="auto"/>
        <w:jc w:val="left"/>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2"/>
        <w:gridCol w:w="1510"/>
        <w:gridCol w:w="1596"/>
        <w:gridCol w:w="2168"/>
        <w:gridCol w:w="3462"/>
      </w:tblGrid>
      <w:tr>
        <w:trPr>
          <w:trHeight w:val="308" w:hRule="atLeast"/>
        </w:trPr>
        <w:tc>
          <w:tcPr>
            <w:tcW w:w="1122" w:type="dxa"/>
          </w:tcPr>
          <w:p>
            <w:pPr>
              <w:pStyle w:val="TableParagraph"/>
              <w:spacing w:before="42"/>
              <w:ind w:left="75"/>
              <w:rPr>
                <w:sz w:val="15"/>
              </w:rPr>
            </w:pPr>
            <w:r>
              <w:rPr>
                <w:color w:val="333333"/>
                <w:spacing w:val="-4"/>
                <w:sz w:val="15"/>
              </w:rPr>
              <w:t>服务中心</w:t>
            </w:r>
          </w:p>
        </w:tc>
        <w:tc>
          <w:tcPr>
            <w:tcW w:w="1510" w:type="dxa"/>
          </w:tcPr>
          <w:p>
            <w:pPr>
              <w:pStyle w:val="TableParagraph"/>
              <w:spacing w:before="42"/>
              <w:ind w:left="77"/>
              <w:rPr>
                <w:sz w:val="15"/>
              </w:rPr>
            </w:pPr>
            <w:r>
              <w:rPr>
                <w:color w:val="333333"/>
                <w:spacing w:val="-4"/>
                <w:sz w:val="15"/>
              </w:rPr>
              <w:t>项目经理</w:t>
            </w:r>
          </w:p>
        </w:tc>
        <w:tc>
          <w:tcPr>
            <w:tcW w:w="1596" w:type="dxa"/>
          </w:tcPr>
          <w:p>
            <w:pPr>
              <w:pStyle w:val="TableParagraph"/>
              <w:spacing w:before="49"/>
              <w:ind w:left="11"/>
              <w:jc w:val="center"/>
              <w:rPr>
                <w:rFonts w:ascii="Calibri"/>
                <w:sz w:val="15"/>
              </w:rPr>
            </w:pPr>
            <w:r>
              <w:rPr>
                <w:rFonts w:ascii="Calibri"/>
                <w:color w:val="333333"/>
                <w:w w:val="100"/>
                <w:sz w:val="15"/>
              </w:rPr>
              <w:t>1</w:t>
            </w:r>
          </w:p>
        </w:tc>
        <w:tc>
          <w:tcPr>
            <w:tcW w:w="2168" w:type="dxa"/>
          </w:tcPr>
          <w:p>
            <w:pPr>
              <w:pStyle w:val="TableParagraph"/>
              <w:spacing w:before="49"/>
              <w:ind w:left="12"/>
              <w:jc w:val="center"/>
              <w:rPr>
                <w:rFonts w:ascii="Calibri"/>
                <w:sz w:val="15"/>
              </w:rPr>
            </w:pPr>
            <w:r>
              <w:rPr>
                <w:rFonts w:ascii="Calibri"/>
                <w:color w:val="333333"/>
                <w:w w:val="100"/>
                <w:sz w:val="15"/>
              </w:rPr>
              <w:t>1</w:t>
            </w:r>
          </w:p>
        </w:tc>
        <w:tc>
          <w:tcPr>
            <w:tcW w:w="3462" w:type="dxa"/>
          </w:tcPr>
          <w:p>
            <w:pPr>
              <w:pStyle w:val="TableParagraph"/>
              <w:spacing w:before="42"/>
              <w:ind w:left="82"/>
              <w:rPr>
                <w:sz w:val="15"/>
              </w:rPr>
            </w:pPr>
            <w:r>
              <w:rPr>
                <w:color w:val="333333"/>
                <w:sz w:val="15"/>
              </w:rPr>
              <w:t>如：</w:t>
            </w:r>
            <w:r>
              <w:rPr>
                <w:rFonts w:ascii="Calibri" w:eastAsia="Calibri"/>
                <w:color w:val="333333"/>
                <w:sz w:val="15"/>
              </w:rPr>
              <w:t>8</w:t>
            </w:r>
            <w:r>
              <w:rPr>
                <w:color w:val="333333"/>
                <w:sz w:val="15"/>
              </w:rPr>
              <w:t>小时，合同期内在岗率</w:t>
            </w:r>
            <w:r>
              <w:rPr>
                <w:rFonts w:ascii="Times New Roman" w:eastAsia="Times New Roman"/>
                <w:color w:val="333333"/>
                <w:spacing w:val="46"/>
                <w:sz w:val="15"/>
                <w:u w:val="single" w:color="333333"/>
              </w:rPr>
              <w:t>  </w:t>
            </w:r>
            <w:r>
              <w:rPr>
                <w:color w:val="333333"/>
                <w:spacing w:val="-10"/>
                <w:sz w:val="15"/>
              </w:rPr>
              <w:t>。</w:t>
            </w:r>
          </w:p>
        </w:tc>
      </w:tr>
      <w:tr>
        <w:trPr>
          <w:trHeight w:val="308" w:hRule="atLeast"/>
        </w:trPr>
        <w:tc>
          <w:tcPr>
            <w:tcW w:w="1122" w:type="dxa"/>
            <w:vMerge w:val="restart"/>
          </w:tcPr>
          <w:p>
            <w:pPr>
              <w:pStyle w:val="TableParagraph"/>
              <w:rPr>
                <w:sz w:val="14"/>
              </w:rPr>
            </w:pPr>
          </w:p>
          <w:p>
            <w:pPr>
              <w:pStyle w:val="TableParagraph"/>
              <w:rPr>
                <w:sz w:val="14"/>
              </w:rPr>
            </w:pPr>
          </w:p>
          <w:p>
            <w:pPr>
              <w:pStyle w:val="TableParagraph"/>
              <w:spacing w:before="6"/>
              <w:rPr>
                <w:sz w:val="16"/>
              </w:rPr>
            </w:pPr>
          </w:p>
          <w:p>
            <w:pPr>
              <w:pStyle w:val="TableParagraph"/>
              <w:ind w:left="75"/>
              <w:rPr>
                <w:sz w:val="15"/>
              </w:rPr>
            </w:pPr>
            <w:r>
              <w:rPr>
                <w:color w:val="333333"/>
                <w:spacing w:val="-4"/>
                <w:sz w:val="15"/>
              </w:rPr>
              <w:t>基本服务</w:t>
            </w:r>
          </w:p>
        </w:tc>
        <w:tc>
          <w:tcPr>
            <w:tcW w:w="1510" w:type="dxa"/>
          </w:tcPr>
          <w:p>
            <w:pPr>
              <w:pStyle w:val="TableParagraph"/>
              <w:spacing w:before="53"/>
              <w:ind w:left="77"/>
              <w:rPr>
                <w:sz w:val="15"/>
              </w:rPr>
            </w:pPr>
            <w:r>
              <w:rPr>
                <w:color w:val="333333"/>
                <w:spacing w:val="-6"/>
                <w:sz w:val="15"/>
              </w:rPr>
              <w:t>主管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2"/>
                <w:sz w:val="15"/>
              </w:rPr>
              <w:t>前台（或传达室</w:t>
            </w:r>
            <w:r>
              <w:rPr>
                <w:color w:val="333333"/>
                <w:spacing w:val="-10"/>
                <w:sz w:val="15"/>
              </w:rPr>
              <w:t>）</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6"/>
                <w:sz w:val="15"/>
              </w:rPr>
              <w:t>内勤</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73" w:hRule="atLeast"/>
        </w:trPr>
        <w:tc>
          <w:tcPr>
            <w:tcW w:w="1122" w:type="dxa"/>
            <w:vMerge/>
            <w:tcBorders>
              <w:top w:val="nil"/>
            </w:tcBorders>
          </w:tcPr>
          <w:p>
            <w:pPr>
              <w:rPr>
                <w:sz w:val="2"/>
                <w:szCs w:val="2"/>
              </w:rPr>
            </w:pPr>
          </w:p>
        </w:tc>
        <w:tc>
          <w:tcPr>
            <w:tcW w:w="1510" w:type="dxa"/>
          </w:tcPr>
          <w:p>
            <w:pPr>
              <w:pStyle w:val="TableParagraph"/>
              <w:spacing w:line="176" w:lineRule="exact"/>
              <w:ind w:left="77"/>
              <w:rPr>
                <w:sz w:val="15"/>
              </w:rPr>
            </w:pPr>
            <w:r>
              <w:rPr>
                <w:color w:val="333333"/>
                <w:spacing w:val="-2"/>
                <w:sz w:val="15"/>
              </w:rPr>
              <w:t>客服（</w:t>
            </w:r>
            <w:r>
              <w:rPr>
                <w:rFonts w:ascii="Calibri" w:eastAsia="Calibri"/>
                <w:color w:val="333333"/>
                <w:spacing w:val="-2"/>
                <w:sz w:val="15"/>
              </w:rPr>
              <w:t>24</w:t>
            </w:r>
            <w:r>
              <w:rPr>
                <w:color w:val="333333"/>
                <w:spacing w:val="-4"/>
                <w:sz w:val="15"/>
              </w:rPr>
              <w:t>小时服务热</w:t>
            </w:r>
          </w:p>
          <w:p>
            <w:pPr>
              <w:pStyle w:val="TableParagraph"/>
              <w:spacing w:line="177" w:lineRule="exact"/>
              <w:ind w:left="77"/>
              <w:rPr>
                <w:sz w:val="15"/>
              </w:rPr>
            </w:pPr>
            <w:r>
              <w:rPr>
                <w:color w:val="333333"/>
                <w:spacing w:val="-2"/>
                <w:sz w:val="15"/>
              </w:rPr>
              <w:t>线</w:t>
            </w:r>
            <w:r>
              <w:rPr>
                <w:color w:val="333333"/>
                <w:spacing w:val="-10"/>
                <w:sz w:val="15"/>
              </w:rPr>
              <w:t>）</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val="restart"/>
          </w:tcPr>
          <w:p>
            <w:pPr>
              <w:pStyle w:val="TableParagraph"/>
              <w:spacing w:before="9"/>
              <w:rPr>
                <w:sz w:val="16"/>
              </w:rPr>
            </w:pPr>
          </w:p>
          <w:p>
            <w:pPr>
              <w:pStyle w:val="TableParagraph"/>
              <w:ind w:left="75"/>
              <w:rPr>
                <w:sz w:val="15"/>
              </w:rPr>
            </w:pPr>
            <w:r>
              <w:rPr>
                <w:color w:val="333333"/>
                <w:spacing w:val="-4"/>
                <w:sz w:val="15"/>
              </w:rPr>
              <w:t>房屋维护服务</w:t>
            </w:r>
          </w:p>
        </w:tc>
        <w:tc>
          <w:tcPr>
            <w:tcW w:w="1510" w:type="dxa"/>
          </w:tcPr>
          <w:p>
            <w:pPr>
              <w:pStyle w:val="TableParagraph"/>
              <w:spacing w:before="42"/>
              <w:ind w:left="77"/>
              <w:rPr>
                <w:sz w:val="15"/>
              </w:rPr>
            </w:pPr>
            <w:r>
              <w:rPr>
                <w:color w:val="333333"/>
                <w:spacing w:val="-6"/>
                <w:sz w:val="15"/>
              </w:rPr>
              <w:t>主管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4"/>
                <w:sz w:val="15"/>
              </w:rPr>
              <w:t>综合维修</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7"/>
              </w:rPr>
            </w:pPr>
          </w:p>
          <w:p>
            <w:pPr>
              <w:pStyle w:val="TableParagraph"/>
              <w:spacing w:before="1"/>
              <w:ind w:left="75" w:right="69"/>
              <w:rPr>
                <w:sz w:val="15"/>
              </w:rPr>
            </w:pPr>
            <w:r>
              <w:rPr>
                <w:color w:val="333333"/>
                <w:spacing w:val="6"/>
                <w:sz w:val="15"/>
              </w:rPr>
              <w:t>公用设施设备</w:t>
            </w:r>
            <w:r>
              <w:rPr>
                <w:color w:val="333333"/>
                <w:spacing w:val="-4"/>
                <w:sz w:val="15"/>
              </w:rPr>
              <w:t>维护服务</w:t>
            </w:r>
          </w:p>
        </w:tc>
        <w:tc>
          <w:tcPr>
            <w:tcW w:w="1510" w:type="dxa"/>
          </w:tcPr>
          <w:p>
            <w:pPr>
              <w:pStyle w:val="TableParagraph"/>
              <w:spacing w:before="53"/>
              <w:ind w:left="77"/>
              <w:rPr>
                <w:sz w:val="15"/>
              </w:rPr>
            </w:pPr>
            <w:r>
              <w:rPr>
                <w:color w:val="333333"/>
                <w:spacing w:val="-6"/>
                <w:sz w:val="15"/>
              </w:rPr>
              <w:t>主管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4"/>
                <w:sz w:val="15"/>
              </w:rPr>
              <w:t>弱电维修</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高配工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53"/>
              <w:ind w:left="82"/>
              <w:rPr>
                <w:sz w:val="15"/>
              </w:rPr>
            </w:pPr>
            <w:r>
              <w:rPr>
                <w:color w:val="333333"/>
                <w:spacing w:val="-2"/>
                <w:sz w:val="15"/>
              </w:rPr>
              <w:t>如：特种作业操作证（高压电工作业</w:t>
            </w:r>
            <w:r>
              <w:rPr>
                <w:color w:val="333333"/>
                <w:spacing w:val="-10"/>
                <w:sz w:val="15"/>
              </w:rPr>
              <w:t>）</w:t>
            </w: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水电工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53"/>
              <w:ind w:left="82"/>
              <w:rPr>
                <w:sz w:val="15"/>
              </w:rPr>
            </w:pPr>
            <w:r>
              <w:rPr>
                <w:color w:val="333333"/>
                <w:spacing w:val="-2"/>
                <w:sz w:val="15"/>
              </w:rPr>
              <w:t>如：特种作业操作证（低压电工作业</w:t>
            </w:r>
            <w:r>
              <w:rPr>
                <w:color w:val="333333"/>
                <w:spacing w:val="-10"/>
                <w:sz w:val="15"/>
              </w:rPr>
              <w:t>）</w:t>
            </w: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暖通工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锅炉工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53"/>
              <w:ind w:left="82"/>
              <w:rPr>
                <w:sz w:val="15"/>
              </w:rPr>
            </w:pPr>
            <w:r>
              <w:rPr>
                <w:color w:val="333333"/>
                <w:spacing w:val="-2"/>
                <w:sz w:val="15"/>
              </w:rPr>
              <w:t>如：特种设备作业人员证（锅炉</w:t>
            </w:r>
            <w:r>
              <w:rPr>
                <w:color w:val="333333"/>
                <w:spacing w:val="-10"/>
                <w:sz w:val="15"/>
              </w:rPr>
              <w:t>）</w:t>
            </w: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电梯工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val="restart"/>
          </w:tcPr>
          <w:p>
            <w:pPr>
              <w:pStyle w:val="TableParagraph"/>
              <w:rPr>
                <w:sz w:val="14"/>
              </w:rPr>
            </w:pPr>
          </w:p>
          <w:p>
            <w:pPr>
              <w:pStyle w:val="TableParagraph"/>
              <w:spacing w:before="4"/>
              <w:rPr>
                <w:sz w:val="15"/>
              </w:rPr>
            </w:pPr>
          </w:p>
          <w:p>
            <w:pPr>
              <w:pStyle w:val="TableParagraph"/>
              <w:spacing w:before="1"/>
              <w:ind w:left="75"/>
              <w:rPr>
                <w:sz w:val="15"/>
              </w:rPr>
            </w:pPr>
            <w:r>
              <w:rPr>
                <w:color w:val="333333"/>
                <w:spacing w:val="-4"/>
                <w:sz w:val="15"/>
              </w:rPr>
              <w:t>保洁服务</w:t>
            </w:r>
          </w:p>
        </w:tc>
        <w:tc>
          <w:tcPr>
            <w:tcW w:w="1510" w:type="dxa"/>
          </w:tcPr>
          <w:p>
            <w:pPr>
              <w:pStyle w:val="TableParagraph"/>
              <w:spacing w:before="53"/>
              <w:ind w:left="77"/>
              <w:rPr>
                <w:sz w:val="15"/>
              </w:rPr>
            </w:pPr>
            <w:r>
              <w:rPr>
                <w:color w:val="333333"/>
                <w:spacing w:val="-6"/>
                <w:sz w:val="15"/>
              </w:rPr>
              <w:t>主管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保洁员</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4"/>
                <w:sz w:val="15"/>
              </w:rPr>
              <w:t>垃圾清运工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tcPr>
          <w:p>
            <w:pPr>
              <w:pStyle w:val="TableParagraph"/>
              <w:spacing w:before="53"/>
              <w:ind w:left="75"/>
              <w:rPr>
                <w:sz w:val="15"/>
              </w:rPr>
            </w:pPr>
            <w:r>
              <w:rPr>
                <w:color w:val="333333"/>
                <w:spacing w:val="-4"/>
                <w:sz w:val="15"/>
              </w:rPr>
              <w:t>绿化服务</w:t>
            </w:r>
          </w:p>
        </w:tc>
        <w:tc>
          <w:tcPr>
            <w:tcW w:w="1510" w:type="dxa"/>
          </w:tcPr>
          <w:p>
            <w:pPr>
              <w:pStyle w:val="TableParagraph"/>
              <w:spacing w:before="53"/>
              <w:ind w:left="77"/>
              <w:rPr>
                <w:sz w:val="15"/>
              </w:rPr>
            </w:pPr>
            <w:r>
              <w:rPr>
                <w:color w:val="333333"/>
                <w:spacing w:val="-5"/>
                <w:sz w:val="15"/>
              </w:rPr>
              <w:t>绿化工</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val="restart"/>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3"/>
              </w:rPr>
            </w:pPr>
          </w:p>
          <w:p>
            <w:pPr>
              <w:pStyle w:val="TableParagraph"/>
              <w:ind w:left="75"/>
              <w:rPr>
                <w:sz w:val="15"/>
              </w:rPr>
            </w:pPr>
            <w:r>
              <w:rPr>
                <w:color w:val="333333"/>
                <w:spacing w:val="-4"/>
                <w:sz w:val="15"/>
              </w:rPr>
              <w:t>保安服务</w:t>
            </w:r>
          </w:p>
        </w:tc>
        <w:tc>
          <w:tcPr>
            <w:tcW w:w="1510" w:type="dxa"/>
          </w:tcPr>
          <w:p>
            <w:pPr>
              <w:pStyle w:val="TableParagraph"/>
              <w:spacing w:before="53"/>
              <w:ind w:left="77"/>
              <w:rPr>
                <w:sz w:val="15"/>
              </w:rPr>
            </w:pPr>
            <w:r>
              <w:rPr>
                <w:color w:val="333333"/>
                <w:spacing w:val="-6"/>
                <w:sz w:val="15"/>
              </w:rPr>
              <w:t>主管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6"/>
                <w:sz w:val="15"/>
              </w:rPr>
              <w:t>领班</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53"/>
              <w:ind w:left="82"/>
              <w:rPr>
                <w:sz w:val="15"/>
              </w:rPr>
            </w:pPr>
            <w:r>
              <w:rPr>
                <w:color w:val="333333"/>
                <w:spacing w:val="-2"/>
                <w:sz w:val="15"/>
              </w:rPr>
              <w:t>如：</w:t>
            </w:r>
            <w:r>
              <w:rPr>
                <w:rFonts w:ascii="Calibri" w:eastAsia="Calibri"/>
                <w:color w:val="333333"/>
                <w:spacing w:val="-2"/>
                <w:sz w:val="15"/>
              </w:rPr>
              <w:t>24</w:t>
            </w:r>
            <w:r>
              <w:rPr>
                <w:color w:val="333333"/>
                <w:spacing w:val="-6"/>
                <w:sz w:val="15"/>
              </w:rPr>
              <w:t>小时</w:t>
            </w:r>
          </w:p>
        </w:tc>
      </w:tr>
      <w:tr>
        <w:trPr>
          <w:trHeight w:val="373" w:hRule="atLeast"/>
        </w:trPr>
        <w:tc>
          <w:tcPr>
            <w:tcW w:w="1122" w:type="dxa"/>
            <w:vMerge/>
            <w:tcBorders>
              <w:top w:val="nil"/>
            </w:tcBorders>
          </w:tcPr>
          <w:p>
            <w:pPr>
              <w:rPr>
                <w:sz w:val="2"/>
                <w:szCs w:val="2"/>
              </w:rPr>
            </w:pPr>
          </w:p>
        </w:tc>
        <w:tc>
          <w:tcPr>
            <w:tcW w:w="1510" w:type="dxa"/>
          </w:tcPr>
          <w:p>
            <w:pPr>
              <w:pStyle w:val="TableParagraph"/>
              <w:spacing w:before="74"/>
              <w:ind w:left="77"/>
              <w:rPr>
                <w:sz w:val="15"/>
              </w:rPr>
            </w:pPr>
            <w:r>
              <w:rPr>
                <w:color w:val="333333"/>
                <w:spacing w:val="-6"/>
                <w:sz w:val="15"/>
              </w:rPr>
              <w:t>门岗</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line="176" w:lineRule="exact"/>
              <w:ind w:left="82"/>
              <w:rPr>
                <w:sz w:val="15"/>
              </w:rPr>
            </w:pPr>
            <w:r>
              <w:rPr>
                <w:color w:val="333333"/>
                <w:spacing w:val="-1"/>
                <w:sz w:val="15"/>
              </w:rPr>
              <w:t>比如：包括但不限于保安员证，由供应商出具承</w:t>
            </w:r>
          </w:p>
          <w:p>
            <w:pPr>
              <w:pStyle w:val="TableParagraph"/>
              <w:spacing w:line="177" w:lineRule="exact"/>
              <w:ind w:left="82"/>
              <w:rPr>
                <w:sz w:val="15"/>
              </w:rPr>
            </w:pPr>
            <w:r>
              <w:rPr>
                <w:color w:val="333333"/>
                <w:spacing w:val="-6"/>
                <w:sz w:val="15"/>
              </w:rPr>
              <w:t>诺书</w:t>
            </w: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42"/>
              <w:ind w:left="77"/>
              <w:rPr>
                <w:sz w:val="15"/>
              </w:rPr>
            </w:pPr>
            <w:r>
              <w:rPr>
                <w:color w:val="333333"/>
                <w:spacing w:val="-5"/>
                <w:sz w:val="15"/>
              </w:rPr>
              <w:t>消控岗</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42"/>
              <w:ind w:left="82"/>
              <w:rPr>
                <w:sz w:val="15"/>
              </w:rPr>
            </w:pPr>
            <w:r>
              <w:rPr>
                <w:color w:val="333333"/>
                <w:spacing w:val="-2"/>
                <w:sz w:val="15"/>
              </w:rPr>
              <w:t>如：</w:t>
            </w:r>
            <w:r>
              <w:rPr>
                <w:rFonts w:ascii="Calibri" w:eastAsia="Calibri"/>
                <w:color w:val="333333"/>
                <w:spacing w:val="-2"/>
                <w:sz w:val="15"/>
              </w:rPr>
              <w:t>24</w:t>
            </w:r>
            <w:r>
              <w:rPr>
                <w:color w:val="333333"/>
                <w:spacing w:val="-6"/>
                <w:sz w:val="15"/>
              </w:rPr>
              <w:t>小时</w:t>
            </w: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巡逻岗</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vMerge/>
            <w:tcBorders>
              <w:top w:val="nil"/>
            </w:tcBorders>
          </w:tcPr>
          <w:p>
            <w:pPr>
              <w:rPr>
                <w:sz w:val="2"/>
                <w:szCs w:val="2"/>
              </w:rPr>
            </w:pPr>
          </w:p>
        </w:tc>
        <w:tc>
          <w:tcPr>
            <w:tcW w:w="1510" w:type="dxa"/>
          </w:tcPr>
          <w:p>
            <w:pPr>
              <w:pStyle w:val="TableParagraph"/>
              <w:spacing w:before="53"/>
              <w:ind w:left="77"/>
              <w:rPr>
                <w:sz w:val="15"/>
              </w:rPr>
            </w:pPr>
            <w:r>
              <w:rPr>
                <w:color w:val="333333"/>
                <w:spacing w:val="-5"/>
                <w:sz w:val="15"/>
              </w:rPr>
              <w:t>车管岗</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19" w:hRule="atLeast"/>
        </w:trPr>
        <w:tc>
          <w:tcPr>
            <w:tcW w:w="1122" w:type="dxa"/>
            <w:vMerge/>
            <w:tcBorders>
              <w:top w:val="nil"/>
            </w:tcBorders>
          </w:tcPr>
          <w:p>
            <w:pPr>
              <w:rPr>
                <w:sz w:val="2"/>
                <w:szCs w:val="2"/>
              </w:rPr>
            </w:pPr>
          </w:p>
        </w:tc>
        <w:tc>
          <w:tcPr>
            <w:tcW w:w="1510" w:type="dxa"/>
          </w:tcPr>
          <w:p>
            <w:pPr>
              <w:pStyle w:val="TableParagraph"/>
              <w:spacing w:before="60"/>
              <w:ind w:left="77"/>
              <w:rPr>
                <w:rFonts w:ascii="Calibri" w:hAnsi="Calibri"/>
                <w:sz w:val="15"/>
              </w:rPr>
            </w:pPr>
            <w:r>
              <w:rPr>
                <w:rFonts w:ascii="Calibri" w:hAnsi="Calibri"/>
                <w:color w:val="333333"/>
                <w:spacing w:val="-5"/>
                <w:sz w:val="15"/>
              </w:rPr>
              <w:t>……</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rPr>
                <w:rFonts w:ascii="Times New Roman"/>
                <w:sz w:val="14"/>
              </w:rPr>
            </w:pPr>
          </w:p>
        </w:tc>
      </w:tr>
      <w:tr>
        <w:trPr>
          <w:trHeight w:val="308" w:hRule="atLeast"/>
        </w:trPr>
        <w:tc>
          <w:tcPr>
            <w:tcW w:w="1122" w:type="dxa"/>
          </w:tcPr>
          <w:p>
            <w:pPr>
              <w:pStyle w:val="TableParagraph"/>
              <w:spacing w:before="42"/>
              <w:ind w:left="75"/>
              <w:rPr>
                <w:sz w:val="15"/>
              </w:rPr>
            </w:pPr>
            <w:r>
              <w:rPr>
                <w:color w:val="333333"/>
                <w:spacing w:val="-4"/>
                <w:sz w:val="15"/>
              </w:rPr>
              <w:t>会议服务</w:t>
            </w:r>
          </w:p>
        </w:tc>
        <w:tc>
          <w:tcPr>
            <w:tcW w:w="1510" w:type="dxa"/>
          </w:tcPr>
          <w:p>
            <w:pPr>
              <w:pStyle w:val="TableParagraph"/>
              <w:spacing w:before="42"/>
              <w:ind w:left="77"/>
              <w:rPr>
                <w:sz w:val="15"/>
              </w:rPr>
            </w:pPr>
            <w:r>
              <w:rPr>
                <w:color w:val="333333"/>
                <w:spacing w:val="-6"/>
                <w:sz w:val="15"/>
              </w:rPr>
              <w:t>会务</w:t>
            </w:r>
          </w:p>
        </w:tc>
        <w:tc>
          <w:tcPr>
            <w:tcW w:w="1596" w:type="dxa"/>
          </w:tcPr>
          <w:p>
            <w:pPr>
              <w:pStyle w:val="TableParagraph"/>
              <w:rPr>
                <w:rFonts w:ascii="Times New Roman"/>
                <w:sz w:val="14"/>
              </w:rPr>
            </w:pPr>
          </w:p>
        </w:tc>
        <w:tc>
          <w:tcPr>
            <w:tcW w:w="2168" w:type="dxa"/>
          </w:tcPr>
          <w:p>
            <w:pPr>
              <w:pStyle w:val="TableParagraph"/>
              <w:rPr>
                <w:rFonts w:ascii="Times New Roman"/>
                <w:sz w:val="14"/>
              </w:rPr>
            </w:pPr>
          </w:p>
        </w:tc>
        <w:tc>
          <w:tcPr>
            <w:tcW w:w="3462" w:type="dxa"/>
          </w:tcPr>
          <w:p>
            <w:pPr>
              <w:pStyle w:val="TableParagraph"/>
              <w:spacing w:before="42"/>
              <w:ind w:left="82"/>
              <w:rPr>
                <w:rFonts w:ascii="Calibri" w:eastAsia="Calibri"/>
                <w:sz w:val="15"/>
              </w:rPr>
            </w:pPr>
            <w:r>
              <w:rPr>
                <w:color w:val="333333"/>
                <w:spacing w:val="-2"/>
                <w:sz w:val="15"/>
              </w:rPr>
              <w:t>如：</w:t>
            </w:r>
            <w:r>
              <w:rPr>
                <w:rFonts w:ascii="Calibri" w:eastAsia="Calibri"/>
                <w:color w:val="333333"/>
                <w:spacing w:val="-2"/>
                <w:sz w:val="15"/>
              </w:rPr>
              <w:t>08</w:t>
            </w:r>
            <w:r>
              <w:rPr>
                <w:color w:val="333333"/>
                <w:spacing w:val="-2"/>
                <w:sz w:val="15"/>
              </w:rPr>
              <w:t>：</w:t>
            </w:r>
            <w:r>
              <w:rPr>
                <w:rFonts w:ascii="Calibri" w:eastAsia="Calibri"/>
                <w:color w:val="333333"/>
                <w:spacing w:val="-2"/>
                <w:sz w:val="15"/>
              </w:rPr>
              <w:t>00-17</w:t>
            </w:r>
            <w:r>
              <w:rPr>
                <w:color w:val="333333"/>
                <w:spacing w:val="-2"/>
                <w:sz w:val="15"/>
              </w:rPr>
              <w:t>：</w:t>
            </w:r>
            <w:r>
              <w:rPr>
                <w:rFonts w:ascii="Calibri" w:eastAsia="Calibri"/>
                <w:color w:val="333333"/>
                <w:spacing w:val="-2"/>
                <w:sz w:val="15"/>
              </w:rPr>
              <w:t>00</w:t>
            </w:r>
          </w:p>
        </w:tc>
      </w:tr>
    </w:tbl>
    <w:p>
      <w:pPr>
        <w:pStyle w:val="BodyText"/>
        <w:spacing w:line="187" w:lineRule="exact"/>
        <w:ind w:left="755"/>
        <w:rPr>
          <w:rFonts w:ascii="楷体" w:eastAsia="楷体"/>
        </w:rPr>
      </w:pPr>
      <w:r>
        <w:rPr>
          <w:rFonts w:ascii="楷体" w:eastAsia="楷体"/>
          <w:color w:val="333333"/>
          <w:spacing w:val="-3"/>
        </w:rPr>
        <w:t>注：供应商应当按国家相关法律法规，合理确定服务人员工资标准、工作时间等。</w:t>
      </w:r>
    </w:p>
    <w:p>
      <w:pPr>
        <w:pStyle w:val="BodyText"/>
        <w:spacing w:line="188" w:lineRule="exact"/>
        <w:ind w:left="1051"/>
        <w:rPr>
          <w:rFonts w:ascii="楷体" w:eastAsia="楷体"/>
        </w:rPr>
      </w:pPr>
      <w:r>
        <w:rPr>
          <w:rFonts w:ascii="楷体" w:eastAsia="楷体"/>
          <w:color w:val="333333"/>
          <w:spacing w:val="-3"/>
        </w:rPr>
        <w:t>供应商应当自行为服务人员办理必需的保险，有关人员伤亡及第三者责任险均应当考虑在报价因素中。</w:t>
      </w:r>
    </w:p>
    <w:p>
      <w:pPr>
        <w:pStyle w:val="BodyText"/>
        <w:spacing w:before="5"/>
        <w:rPr>
          <w:rFonts w:ascii="楷体"/>
          <w:sz w:val="14"/>
        </w:rPr>
      </w:pPr>
    </w:p>
    <w:p>
      <w:pPr>
        <w:pStyle w:val="ListParagraph"/>
        <w:numPr>
          <w:ilvl w:val="0"/>
          <w:numId w:val="2"/>
        </w:numPr>
        <w:tabs>
          <w:tab w:pos="713" w:val="left" w:leader="none"/>
        </w:tabs>
        <w:spacing w:line="240" w:lineRule="auto" w:before="1" w:after="0"/>
        <w:ind w:left="713" w:right="0" w:hanging="116"/>
        <w:jc w:val="left"/>
        <w:rPr>
          <w:sz w:val="15"/>
        </w:rPr>
      </w:pPr>
      <w:r>
        <w:rPr>
          <w:color w:val="333333"/>
          <w:spacing w:val="5"/>
          <w:sz w:val="15"/>
        </w:rPr>
        <w:t>商务要求</w:t>
      </w:r>
    </w:p>
    <w:p>
      <w:pPr>
        <w:pStyle w:val="BodyText"/>
        <w:spacing w:before="5"/>
        <w:rPr>
          <w:sz w:val="14"/>
        </w:rPr>
      </w:pPr>
    </w:p>
    <w:p>
      <w:pPr>
        <w:pStyle w:val="ListParagraph"/>
        <w:numPr>
          <w:ilvl w:val="1"/>
          <w:numId w:val="2"/>
        </w:numPr>
        <w:tabs>
          <w:tab w:pos="790" w:val="left" w:leader="none"/>
        </w:tabs>
        <w:spacing w:line="240" w:lineRule="auto" w:before="1" w:after="0"/>
        <w:ind w:left="790" w:right="0" w:hanging="193"/>
        <w:jc w:val="left"/>
        <w:rPr>
          <w:sz w:val="15"/>
        </w:rPr>
      </w:pPr>
      <w:r>
        <w:rPr>
          <w:color w:val="333333"/>
          <w:spacing w:val="5"/>
          <w:sz w:val="15"/>
        </w:rPr>
        <w:t>实施期限</w:t>
      </w:r>
    </w:p>
    <w:p>
      <w:pPr>
        <w:pStyle w:val="BodyText"/>
        <w:spacing w:before="1"/>
        <w:ind w:left="755"/>
      </w:pPr>
      <w:r>
        <w:rPr>
          <w:color w:val="333333"/>
          <w:spacing w:val="-2"/>
        </w:rPr>
        <w:t>【</w:t>
      </w:r>
      <w:r>
        <w:rPr>
          <w:rFonts w:ascii="楷体" w:eastAsia="楷体"/>
          <w:color w:val="333333"/>
          <w:spacing w:val="-2"/>
        </w:rPr>
        <w:t>填写实施期限</w:t>
      </w:r>
      <w:r>
        <w:rPr>
          <w:color w:val="333333"/>
          <w:spacing w:val="-10"/>
        </w:rPr>
        <w:t>】</w:t>
      </w:r>
    </w:p>
    <w:p>
      <w:pPr>
        <w:pStyle w:val="BodyText"/>
        <w:spacing w:before="6"/>
        <w:rPr>
          <w:sz w:val="14"/>
        </w:rPr>
      </w:pPr>
    </w:p>
    <w:p>
      <w:pPr>
        <w:pStyle w:val="ListParagraph"/>
        <w:numPr>
          <w:ilvl w:val="1"/>
          <w:numId w:val="2"/>
        </w:numPr>
        <w:tabs>
          <w:tab w:pos="790" w:val="left" w:leader="none"/>
        </w:tabs>
        <w:spacing w:line="188" w:lineRule="exact" w:before="0" w:after="0"/>
        <w:ind w:left="790" w:right="0" w:hanging="193"/>
        <w:jc w:val="left"/>
        <w:rPr>
          <w:sz w:val="15"/>
        </w:rPr>
      </w:pPr>
      <w:r>
        <w:rPr>
          <w:color w:val="333333"/>
          <w:spacing w:val="5"/>
          <w:sz w:val="15"/>
        </w:rPr>
        <w:t>付款方式</w:t>
      </w:r>
    </w:p>
    <w:p>
      <w:pPr>
        <w:pStyle w:val="BodyText"/>
        <w:spacing w:line="188" w:lineRule="exact"/>
        <w:ind w:left="756"/>
      </w:pPr>
      <w:r>
        <w:rPr>
          <w:color w:val="333333"/>
          <w:spacing w:val="-2"/>
        </w:rPr>
        <w:t>【</w:t>
      </w:r>
      <w:r>
        <w:rPr>
          <w:rFonts w:ascii="楷体" w:eastAsia="楷体"/>
          <w:color w:val="333333"/>
          <w:spacing w:val="-2"/>
        </w:rPr>
        <w:t>填写付款方式</w:t>
      </w:r>
      <w:r>
        <w:rPr>
          <w:color w:val="333333"/>
          <w:spacing w:val="-10"/>
        </w:rPr>
        <w:t>】</w:t>
      </w:r>
    </w:p>
    <w:p>
      <w:pPr>
        <w:pStyle w:val="BodyText"/>
        <w:spacing w:before="6"/>
        <w:rPr>
          <w:sz w:val="14"/>
        </w:rPr>
      </w:pPr>
    </w:p>
    <w:p>
      <w:pPr>
        <w:pStyle w:val="ListParagraph"/>
        <w:numPr>
          <w:ilvl w:val="1"/>
          <w:numId w:val="2"/>
        </w:numPr>
        <w:tabs>
          <w:tab w:pos="943" w:val="left" w:leader="none"/>
        </w:tabs>
        <w:spacing w:line="240" w:lineRule="auto" w:before="0" w:after="0"/>
        <w:ind w:left="943" w:right="0" w:hanging="187"/>
        <w:jc w:val="left"/>
        <w:rPr>
          <w:sz w:val="15"/>
        </w:rPr>
      </w:pPr>
      <w:r>
        <w:rPr>
          <w:color w:val="333333"/>
          <w:spacing w:val="-2"/>
          <w:sz w:val="15"/>
        </w:rPr>
        <w:t>验收标准与要求</w:t>
      </w:r>
    </w:p>
    <w:p>
      <w:pPr>
        <w:pStyle w:val="BodyText"/>
        <w:spacing w:line="188" w:lineRule="exact" w:before="2"/>
        <w:ind w:left="755"/>
        <w:rPr>
          <w:rFonts w:ascii="楷体" w:eastAsia="楷体"/>
        </w:rPr>
      </w:pPr>
      <w:r>
        <w:rPr>
          <w:rFonts w:ascii="楷体" w:eastAsia="楷体"/>
          <w:color w:val="333333"/>
          <w:spacing w:val="-3"/>
        </w:rPr>
        <w:t>【填写具体验收标准与要求】</w:t>
      </w:r>
    </w:p>
    <w:p>
      <w:pPr>
        <w:pStyle w:val="ListParagraph"/>
        <w:numPr>
          <w:ilvl w:val="0"/>
          <w:numId w:val="2"/>
        </w:numPr>
        <w:tabs>
          <w:tab w:pos="713" w:val="left" w:leader="none"/>
        </w:tabs>
        <w:spacing w:line="188" w:lineRule="exact" w:before="0" w:after="0"/>
        <w:ind w:left="713" w:right="0" w:hanging="116"/>
        <w:jc w:val="left"/>
        <w:rPr>
          <w:sz w:val="15"/>
        </w:rPr>
      </w:pPr>
      <w:r>
        <w:rPr>
          <w:color w:val="333333"/>
          <w:spacing w:val="7"/>
          <w:sz w:val="15"/>
        </w:rPr>
        <w:t>需要说明的其他事项</w:t>
      </w:r>
    </w:p>
    <w:p>
      <w:pPr>
        <w:pStyle w:val="BodyText"/>
        <w:spacing w:before="6"/>
        <w:rPr>
          <w:sz w:val="14"/>
        </w:rPr>
      </w:pPr>
    </w:p>
    <w:p>
      <w:pPr>
        <w:pStyle w:val="ListParagraph"/>
        <w:numPr>
          <w:ilvl w:val="1"/>
          <w:numId w:val="2"/>
        </w:numPr>
        <w:tabs>
          <w:tab w:pos="790" w:val="left" w:leader="none"/>
        </w:tabs>
        <w:spacing w:line="169" w:lineRule="exact" w:before="0" w:after="0"/>
        <w:ind w:left="790" w:right="0" w:hanging="193"/>
        <w:jc w:val="left"/>
        <w:rPr>
          <w:sz w:val="15"/>
        </w:rPr>
      </w:pPr>
      <w:r>
        <w:rPr>
          <w:color w:val="333333"/>
          <w:spacing w:val="7"/>
          <w:sz w:val="15"/>
        </w:rPr>
        <w:t>零星维修材料费用</w:t>
      </w:r>
    </w:p>
    <w:p>
      <w:pPr>
        <w:pStyle w:val="BodyText"/>
        <w:tabs>
          <w:tab w:pos="7613" w:val="left" w:leader="none"/>
        </w:tabs>
        <w:spacing w:line="192" w:lineRule="auto" w:before="17"/>
        <w:ind w:left="453" w:right="574" w:firstLine="301"/>
      </w:pPr>
      <w:r>
        <w:rPr>
          <w:rFonts w:ascii="微软雅黑" w:eastAsia="微软雅黑"/>
          <w:color w:val="333333"/>
        </w:rPr>
        <w:t>￡</w:t>
      </w:r>
      <w:r>
        <w:rPr>
          <w:rFonts w:ascii="微软雅黑" w:eastAsia="微软雅黑"/>
          <w:color w:val="333333"/>
          <w:spacing w:val="-12"/>
        </w:rPr>
        <w:t> </w:t>
      </w:r>
      <w:r>
        <w:rPr>
          <w:color w:val="333333"/>
        </w:rPr>
        <w:t>涉及以下情形的，相关费用包含在物业管理服务采购合同金额之内，由供应商承担：</w:t>
      </w:r>
      <w:r>
        <w:rPr>
          <w:rFonts w:ascii="Times New Roman" w:eastAsia="Times New Roman"/>
          <w:color w:val="333333"/>
          <w:u w:val="single" w:color="323232"/>
        </w:rPr>
        <w:tab/>
      </w:r>
      <w:r>
        <w:rPr>
          <w:color w:val="333333"/>
          <w:spacing w:val="-2"/>
        </w:rPr>
        <w:t>（明确涉及的零星维修材料以及关于费用方面的规定）。</w:t>
      </w:r>
    </w:p>
    <w:p>
      <w:pPr>
        <w:pStyle w:val="BodyText"/>
        <w:tabs>
          <w:tab w:pos="4175" w:val="left" w:leader="none"/>
        </w:tabs>
        <w:spacing w:line="217" w:lineRule="exact"/>
        <w:ind w:left="597"/>
      </w:pPr>
      <w:r>
        <w:rPr>
          <w:rFonts w:ascii="微软雅黑" w:eastAsia="微软雅黑"/>
          <w:color w:val="333333"/>
        </w:rPr>
        <w:t>￡</w:t>
      </w:r>
      <w:r>
        <w:rPr>
          <w:rFonts w:ascii="微软雅黑" w:eastAsia="微软雅黑"/>
          <w:color w:val="333333"/>
          <w:spacing w:val="-11"/>
        </w:rPr>
        <w:t> </w:t>
      </w:r>
      <w:r>
        <w:rPr>
          <w:color w:val="333333"/>
        </w:rPr>
        <w:t>涉及以下情形的，由采购人承担</w:t>
      </w:r>
      <w:r>
        <w:rPr>
          <w:color w:val="333333"/>
          <w:spacing w:val="-10"/>
        </w:rPr>
        <w:t>：</w:t>
      </w:r>
      <w:r>
        <w:rPr>
          <w:rFonts w:ascii="Times New Roman" w:eastAsia="Times New Roman"/>
          <w:color w:val="333333"/>
          <w:u w:val="single" w:color="323232"/>
        </w:rPr>
        <w:tab/>
      </w:r>
      <w:r>
        <w:rPr>
          <w:color w:val="333333"/>
        </w:rPr>
        <w:t>（明确涉及的零星维修材料以及关于费用方面的规定）</w:t>
      </w:r>
      <w:r>
        <w:rPr>
          <w:color w:val="333333"/>
          <w:spacing w:val="-10"/>
        </w:rPr>
        <w:t>。</w:t>
      </w:r>
    </w:p>
    <w:p>
      <w:pPr>
        <w:pStyle w:val="ListParagraph"/>
        <w:numPr>
          <w:ilvl w:val="1"/>
          <w:numId w:val="2"/>
        </w:numPr>
        <w:tabs>
          <w:tab w:pos="790" w:val="left" w:leader="none"/>
        </w:tabs>
        <w:spacing w:line="147" w:lineRule="exact" w:before="0" w:after="0"/>
        <w:ind w:left="790" w:right="0" w:hanging="193"/>
        <w:jc w:val="left"/>
        <w:rPr>
          <w:sz w:val="15"/>
        </w:rPr>
      </w:pPr>
      <w:r>
        <w:rPr>
          <w:color w:val="333333"/>
          <w:spacing w:val="7"/>
          <w:sz w:val="15"/>
        </w:rPr>
        <w:t>低值易耗品费用</w:t>
      </w:r>
    </w:p>
    <w:p>
      <w:pPr>
        <w:pStyle w:val="BodyText"/>
        <w:tabs>
          <w:tab w:pos="7613" w:val="left" w:leader="none"/>
        </w:tabs>
        <w:spacing w:line="192" w:lineRule="auto" w:before="16"/>
        <w:ind w:left="453" w:right="574" w:firstLine="301"/>
      </w:pPr>
      <w:r>
        <w:rPr>
          <w:rFonts w:ascii="微软雅黑" w:eastAsia="微软雅黑"/>
          <w:color w:val="333333"/>
        </w:rPr>
        <w:t>￡</w:t>
      </w:r>
      <w:r>
        <w:rPr>
          <w:rFonts w:ascii="微软雅黑" w:eastAsia="微软雅黑"/>
          <w:color w:val="333333"/>
          <w:spacing w:val="-12"/>
        </w:rPr>
        <w:t> </w:t>
      </w:r>
      <w:r>
        <w:rPr>
          <w:color w:val="333333"/>
        </w:rPr>
        <w:t>涉及以下情形的，相关费用包含在物业管理服务采购合同金额之内，由供应商承担：</w:t>
      </w:r>
      <w:r>
        <w:rPr>
          <w:rFonts w:ascii="Times New Roman" w:eastAsia="Times New Roman"/>
          <w:color w:val="333333"/>
          <w:u w:val="single" w:color="323232"/>
        </w:rPr>
        <w:tab/>
      </w:r>
      <w:r>
        <w:rPr>
          <w:color w:val="333333"/>
          <w:spacing w:val="-2"/>
        </w:rPr>
        <w:t>（明确涉及的环境维护、绿化养护等服务中需要的低值易耗品以及关于费用方面的规定）。</w:t>
      </w:r>
    </w:p>
    <w:p>
      <w:pPr>
        <w:pStyle w:val="BodyText"/>
        <w:tabs>
          <w:tab w:pos="4175" w:val="left" w:leader="none"/>
        </w:tabs>
        <w:spacing w:line="217" w:lineRule="exact"/>
        <w:ind w:left="597"/>
      </w:pPr>
      <w:r>
        <w:rPr>
          <w:rFonts w:ascii="微软雅黑" w:eastAsia="微软雅黑"/>
          <w:color w:val="333333"/>
        </w:rPr>
        <w:t>￡</w:t>
      </w:r>
      <w:r>
        <w:rPr>
          <w:rFonts w:ascii="微软雅黑" w:eastAsia="微软雅黑"/>
          <w:color w:val="333333"/>
          <w:spacing w:val="-11"/>
        </w:rPr>
        <w:t> </w:t>
      </w:r>
      <w:r>
        <w:rPr>
          <w:color w:val="333333"/>
        </w:rPr>
        <w:t>涉及以下情形的，由采购人承担</w:t>
      </w:r>
      <w:r>
        <w:rPr>
          <w:color w:val="333333"/>
          <w:spacing w:val="-10"/>
        </w:rPr>
        <w:t>：</w:t>
      </w:r>
      <w:r>
        <w:rPr>
          <w:rFonts w:ascii="Times New Roman" w:eastAsia="Times New Roman"/>
          <w:color w:val="333333"/>
          <w:u w:val="single" w:color="323232"/>
        </w:rPr>
        <w:tab/>
      </w:r>
      <w:r>
        <w:rPr>
          <w:color w:val="333333"/>
        </w:rPr>
        <w:t>（明确涉及的环境维护、绿化养护等服务中需要的低值易耗品以及关于费用方面的规定）</w:t>
      </w:r>
      <w:r>
        <w:rPr>
          <w:color w:val="333333"/>
          <w:spacing w:val="-10"/>
        </w:rPr>
        <w:t>。</w:t>
      </w:r>
    </w:p>
    <w:p>
      <w:pPr>
        <w:pStyle w:val="ListParagraph"/>
        <w:numPr>
          <w:ilvl w:val="1"/>
          <w:numId w:val="2"/>
        </w:numPr>
        <w:tabs>
          <w:tab w:pos="790" w:val="left" w:leader="none"/>
        </w:tabs>
        <w:spacing w:line="147" w:lineRule="exact" w:before="0" w:after="0"/>
        <w:ind w:left="790" w:right="0" w:hanging="193"/>
        <w:jc w:val="left"/>
        <w:rPr>
          <w:sz w:val="15"/>
        </w:rPr>
      </w:pPr>
      <w:r>
        <w:rPr>
          <w:color w:val="333333"/>
          <w:spacing w:val="5"/>
          <w:sz w:val="15"/>
        </w:rPr>
        <w:t>苗木费用</w:t>
      </w:r>
    </w:p>
    <w:p>
      <w:pPr>
        <w:pStyle w:val="BodyText"/>
        <w:tabs>
          <w:tab w:pos="7613" w:val="left" w:leader="none"/>
        </w:tabs>
        <w:spacing w:line="192" w:lineRule="auto" w:before="17"/>
        <w:ind w:left="453" w:right="574" w:firstLine="301"/>
      </w:pPr>
      <w:r>
        <w:rPr>
          <w:rFonts w:ascii="微软雅黑" w:eastAsia="微软雅黑"/>
          <w:color w:val="333333"/>
        </w:rPr>
        <w:t>￡</w:t>
      </w:r>
      <w:r>
        <w:rPr>
          <w:rFonts w:ascii="微软雅黑" w:eastAsia="微软雅黑"/>
          <w:color w:val="333333"/>
          <w:spacing w:val="-12"/>
        </w:rPr>
        <w:t> </w:t>
      </w:r>
      <w:r>
        <w:rPr>
          <w:color w:val="333333"/>
        </w:rPr>
        <w:t>涉及以下情形的，相关费用包含在物业管理服务采购合同金额之内，由供应商承担：</w:t>
      </w:r>
      <w:r>
        <w:rPr>
          <w:rFonts w:ascii="Times New Roman" w:eastAsia="Times New Roman"/>
          <w:color w:val="333333"/>
          <w:u w:val="single" w:color="323232"/>
        </w:rPr>
        <w:tab/>
      </w:r>
      <w:r>
        <w:rPr>
          <w:color w:val="333333"/>
          <w:spacing w:val="-2"/>
        </w:rPr>
        <w:t>（明确涉及的苗木以及关于费用方面的规</w:t>
      </w:r>
      <w:r>
        <w:rPr>
          <w:color w:val="333333"/>
          <w:spacing w:val="-4"/>
        </w:rPr>
        <w:t>定）。</w:t>
      </w:r>
    </w:p>
    <w:p>
      <w:pPr>
        <w:pStyle w:val="BodyText"/>
        <w:tabs>
          <w:tab w:pos="4175" w:val="left" w:leader="none"/>
        </w:tabs>
        <w:spacing w:line="217" w:lineRule="exact"/>
        <w:ind w:left="597"/>
      </w:pPr>
      <w:r>
        <w:rPr>
          <w:rFonts w:ascii="微软雅黑" w:eastAsia="微软雅黑"/>
          <w:color w:val="333333"/>
        </w:rPr>
        <w:t>￡</w:t>
      </w:r>
      <w:r>
        <w:rPr>
          <w:rFonts w:ascii="微软雅黑" w:eastAsia="微软雅黑"/>
          <w:color w:val="333333"/>
          <w:spacing w:val="-11"/>
        </w:rPr>
        <w:t> </w:t>
      </w:r>
      <w:r>
        <w:rPr>
          <w:color w:val="333333"/>
        </w:rPr>
        <w:t>涉及以下情形的，由采购人承担</w:t>
      </w:r>
      <w:r>
        <w:rPr>
          <w:color w:val="333333"/>
          <w:spacing w:val="-10"/>
        </w:rPr>
        <w:t>：</w:t>
      </w:r>
      <w:r>
        <w:rPr>
          <w:rFonts w:ascii="Times New Roman" w:eastAsia="Times New Roman"/>
          <w:color w:val="333333"/>
          <w:u w:val="single" w:color="323232"/>
        </w:rPr>
        <w:tab/>
      </w:r>
      <w:r>
        <w:rPr>
          <w:color w:val="333333"/>
        </w:rPr>
        <w:t>（明确涉及的苗木以及关于费用方面的规定）</w:t>
      </w:r>
      <w:r>
        <w:rPr>
          <w:color w:val="333333"/>
          <w:spacing w:val="-10"/>
        </w:rPr>
        <w:t>。</w:t>
      </w:r>
    </w:p>
    <w:p>
      <w:pPr>
        <w:pStyle w:val="ListParagraph"/>
        <w:numPr>
          <w:ilvl w:val="1"/>
          <w:numId w:val="2"/>
        </w:numPr>
        <w:tabs>
          <w:tab w:pos="790" w:val="left" w:leader="none"/>
        </w:tabs>
        <w:spacing w:line="147" w:lineRule="exact" w:before="0" w:after="0"/>
        <w:ind w:left="790" w:right="0" w:hanging="193"/>
        <w:jc w:val="left"/>
        <w:rPr>
          <w:sz w:val="15"/>
        </w:rPr>
      </w:pPr>
      <w:r>
        <w:rPr>
          <w:color w:val="333333"/>
          <w:spacing w:val="6"/>
          <w:sz w:val="15"/>
        </w:rPr>
        <w:t>客耗品费用</w:t>
      </w:r>
    </w:p>
    <w:p>
      <w:pPr>
        <w:pStyle w:val="BodyText"/>
        <w:tabs>
          <w:tab w:pos="7613" w:val="left" w:leader="none"/>
        </w:tabs>
        <w:spacing w:line="192" w:lineRule="auto" w:before="16"/>
        <w:ind w:left="453" w:right="574" w:firstLine="301"/>
      </w:pPr>
      <w:r>
        <w:rPr>
          <w:rFonts w:ascii="微软雅黑" w:eastAsia="微软雅黑"/>
          <w:color w:val="333333"/>
        </w:rPr>
        <w:t>￡</w:t>
      </w:r>
      <w:r>
        <w:rPr>
          <w:rFonts w:ascii="微软雅黑" w:eastAsia="微软雅黑"/>
          <w:color w:val="333333"/>
          <w:spacing w:val="-12"/>
        </w:rPr>
        <w:t> </w:t>
      </w:r>
      <w:r>
        <w:rPr>
          <w:color w:val="333333"/>
        </w:rPr>
        <w:t>涉及以下情形的，相关费用包含在物业管理服务采购合同金额之内，由供应商承担：</w:t>
      </w:r>
      <w:r>
        <w:rPr>
          <w:rFonts w:ascii="Times New Roman" w:eastAsia="Times New Roman"/>
          <w:color w:val="333333"/>
          <w:u w:val="single" w:color="323232"/>
        </w:rPr>
        <w:tab/>
      </w:r>
      <w:r>
        <w:rPr>
          <w:color w:val="333333"/>
          <w:spacing w:val="-2"/>
        </w:rPr>
        <w:t>（明确涉及的客耗品以及关于费用方面的</w:t>
      </w:r>
      <w:r>
        <w:rPr>
          <w:color w:val="333333"/>
          <w:spacing w:val="-4"/>
        </w:rPr>
        <w:t>规定）。</w:t>
      </w:r>
    </w:p>
    <w:p>
      <w:pPr>
        <w:pStyle w:val="BodyText"/>
        <w:tabs>
          <w:tab w:pos="4175" w:val="left" w:leader="none"/>
        </w:tabs>
        <w:spacing w:line="217" w:lineRule="exact"/>
        <w:ind w:left="597"/>
      </w:pPr>
      <w:r>
        <w:rPr>
          <w:rFonts w:ascii="微软雅黑" w:eastAsia="微软雅黑"/>
          <w:color w:val="333333"/>
        </w:rPr>
        <w:t>￡</w:t>
      </w:r>
      <w:r>
        <w:rPr>
          <w:rFonts w:ascii="微软雅黑" w:eastAsia="微软雅黑"/>
          <w:color w:val="333333"/>
          <w:spacing w:val="-11"/>
        </w:rPr>
        <w:t> </w:t>
      </w:r>
      <w:r>
        <w:rPr>
          <w:color w:val="333333"/>
        </w:rPr>
        <w:t>涉及以下情形的，由采购人承担</w:t>
      </w:r>
      <w:r>
        <w:rPr>
          <w:color w:val="333333"/>
          <w:spacing w:val="-10"/>
        </w:rPr>
        <w:t>：</w:t>
      </w:r>
      <w:r>
        <w:rPr>
          <w:rFonts w:ascii="Times New Roman" w:eastAsia="Times New Roman"/>
          <w:color w:val="333333"/>
          <w:u w:val="single" w:color="323232"/>
        </w:rPr>
        <w:tab/>
      </w:r>
      <w:r>
        <w:rPr>
          <w:color w:val="333333"/>
        </w:rPr>
        <w:t>（明确涉及的客耗品以及关于费用方面的规定）</w:t>
      </w:r>
      <w:r>
        <w:rPr>
          <w:color w:val="333333"/>
          <w:spacing w:val="-10"/>
        </w:rPr>
        <w:t>。</w:t>
      </w:r>
    </w:p>
    <w:p>
      <w:pPr>
        <w:pStyle w:val="BodyText"/>
        <w:spacing w:line="170" w:lineRule="exact"/>
        <w:ind w:left="597"/>
        <w:rPr>
          <w:rFonts w:ascii="楷体" w:eastAsia="楷体"/>
        </w:rPr>
      </w:pPr>
      <w:r>
        <w:rPr>
          <w:rFonts w:ascii="楷体" w:eastAsia="楷体"/>
          <w:color w:val="333333"/>
          <w:spacing w:val="-1"/>
        </w:rPr>
        <w:t>注：本款涉及的零星维修材料、低值易耗品、苗木、客耗品等费用，不论是由供应商，还是采购人承担，涉及的相关服务由供应商承担，服务费用</w:t>
      </w:r>
    </w:p>
    <w:p>
      <w:pPr>
        <w:pStyle w:val="BodyText"/>
        <w:spacing w:before="2"/>
        <w:ind w:left="453"/>
        <w:rPr>
          <w:rFonts w:ascii="楷体" w:eastAsia="楷体"/>
        </w:rPr>
      </w:pPr>
      <w:r>
        <w:rPr>
          <w:rFonts w:ascii="楷体" w:eastAsia="楷体"/>
          <w:color w:val="333333"/>
          <w:spacing w:val="-1"/>
        </w:rPr>
        <w:t>包含在物业服务项目合同金额之内。</w:t>
      </w:r>
    </w:p>
    <w:p>
      <w:pPr>
        <w:pStyle w:val="BodyText"/>
        <w:spacing w:before="6"/>
        <w:rPr>
          <w:rFonts w:ascii="楷体"/>
          <w:sz w:val="14"/>
        </w:rPr>
      </w:pPr>
    </w:p>
    <w:p>
      <w:pPr>
        <w:pStyle w:val="ListParagraph"/>
        <w:numPr>
          <w:ilvl w:val="0"/>
          <w:numId w:val="2"/>
        </w:numPr>
        <w:tabs>
          <w:tab w:pos="713" w:val="left" w:leader="none"/>
        </w:tabs>
        <w:spacing w:line="240" w:lineRule="auto" w:before="0" w:after="0"/>
        <w:ind w:left="713" w:right="0" w:hanging="116"/>
        <w:jc w:val="left"/>
        <w:rPr>
          <w:sz w:val="15"/>
        </w:rPr>
      </w:pPr>
      <w:r>
        <w:rPr>
          <w:color w:val="333333"/>
          <w:spacing w:val="8"/>
          <w:sz w:val="15"/>
        </w:rPr>
        <w:t>采购项目需落实的政府采购政策</w:t>
      </w:r>
    </w:p>
    <w:p>
      <w:pPr>
        <w:pStyle w:val="BodyText"/>
        <w:spacing w:before="6"/>
        <w:rPr>
          <w:sz w:val="14"/>
        </w:rPr>
      </w:pPr>
    </w:p>
    <w:p>
      <w:pPr>
        <w:pStyle w:val="BodyText"/>
        <w:ind w:left="755"/>
      </w:pPr>
      <w:r>
        <w:rPr>
          <w:color w:val="333333"/>
          <w:spacing w:val="-1"/>
        </w:rPr>
        <w:t>采购人应当落实政府采购政策，包括但不限于促进中小企业发展、促进残疾人就业、政府绿色采购政策等。</w:t>
      </w:r>
    </w:p>
    <w:p>
      <w:pPr>
        <w:spacing w:after="0"/>
        <w:sectPr>
          <w:pgSz w:w="11900" w:h="16840"/>
          <w:pgMar w:header="281" w:footer="253" w:top="480" w:bottom="440" w:left="560" w:right="440"/>
        </w:sectPr>
      </w:pPr>
    </w:p>
    <w:p>
      <w:pPr>
        <w:pStyle w:val="BodyText"/>
        <w:spacing w:before="3"/>
        <w:rPr>
          <w:sz w:val="13"/>
        </w:rPr>
      </w:pPr>
    </w:p>
    <w:p>
      <w:pPr>
        <w:spacing w:after="0"/>
        <w:rPr>
          <w:sz w:val="13"/>
        </w:rPr>
        <w:sectPr>
          <w:pgSz w:w="11900" w:h="16840"/>
          <w:pgMar w:header="281" w:footer="253" w:top="480" w:bottom="440" w:left="560" w:right="440"/>
        </w:sectPr>
      </w:pPr>
    </w:p>
    <w:p>
      <w:pPr>
        <w:pStyle w:val="BodyText"/>
        <w:spacing w:before="62"/>
        <w:ind w:left="453"/>
        <w:rPr>
          <w:rFonts w:ascii="微软雅黑" w:eastAsia="微软雅黑"/>
        </w:rPr>
      </w:pPr>
      <w:r>
        <w:rPr>
          <w:rFonts w:ascii="微软雅黑" w:eastAsia="微软雅黑"/>
          <w:color w:val="333333"/>
        </w:rPr>
        <w:t>发布日期：2024年06月06</w:t>
      </w:r>
      <w:r>
        <w:rPr>
          <w:rFonts w:ascii="微软雅黑" w:eastAsia="微软雅黑"/>
          <w:color w:val="333333"/>
          <w:spacing w:val="-10"/>
        </w:rPr>
        <w:t>日</w:t>
      </w:r>
    </w:p>
    <w:p>
      <w:pPr>
        <w:spacing w:line="240" w:lineRule="auto" w:before="11" w:after="25"/>
        <w:rPr>
          <w:rFonts w:ascii="微软雅黑"/>
          <w:sz w:val="4"/>
        </w:rPr>
      </w:pPr>
      <w:r>
        <w:rPr/>
        <w:br w:type="column"/>
      </w:r>
      <w:r>
        <w:rPr>
          <w:rFonts w:ascii="微软雅黑"/>
          <w:sz w:val="4"/>
        </w:rPr>
      </w:r>
    </w:p>
    <w:p>
      <w:pPr>
        <w:spacing w:line="280" w:lineRule="exact"/>
        <w:ind w:left="572" w:right="0" w:firstLine="0"/>
        <w:rPr>
          <w:rFonts w:ascii="微软雅黑"/>
          <w:sz w:val="20"/>
        </w:rPr>
      </w:pPr>
      <w:r>
        <w:rPr>
          <w:rFonts w:ascii="微软雅黑"/>
          <w:position w:val="0"/>
          <w:sz w:val="20"/>
        </w:rPr>
        <w:drawing>
          <wp:inline distT="0" distB="0" distL="0" distR="0">
            <wp:extent cx="150876" cy="15087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150876" cy="150875"/>
                    </a:xfrm>
                    <a:prstGeom prst="rect">
                      <a:avLst/>
                    </a:prstGeom>
                  </pic:spPr>
                </pic:pic>
              </a:graphicData>
            </a:graphic>
          </wp:inline>
        </w:drawing>
      </w:r>
      <w:r>
        <w:rPr>
          <w:rFonts w:ascii="微软雅黑"/>
          <w:position w:val="0"/>
          <w:sz w:val="20"/>
        </w:rPr>
      </w:r>
      <w:r>
        <w:rPr>
          <w:rFonts w:ascii="Times New Roman"/>
          <w:spacing w:val="57"/>
          <w:position w:val="0"/>
          <w:sz w:val="20"/>
        </w:rPr>
        <w:t> </w:t>
      </w:r>
      <w:r>
        <w:rPr>
          <w:rFonts w:ascii="微软雅黑"/>
          <w:spacing w:val="57"/>
          <w:position w:val="-5"/>
          <w:sz w:val="20"/>
        </w:rPr>
        <mc:AlternateContent>
          <mc:Choice Requires="wps">
            <w:drawing>
              <wp:inline distT="0" distB="0" distL="0" distR="0">
                <wp:extent cx="383540" cy="178435"/>
                <wp:effectExtent l="0" t="0" r="0" b="2539"/>
                <wp:docPr id="20" name="Group 20"/>
                <wp:cNvGraphicFramePr>
                  <a:graphicFrameLocks/>
                </wp:cNvGraphicFramePr>
                <a:graphic>
                  <a:graphicData uri="http://schemas.microsoft.com/office/word/2010/wordprocessingGroup">
                    <wpg:wgp>
                      <wpg:cNvPr id="20" name="Group 20"/>
                      <wpg:cNvGrpSpPr/>
                      <wpg:grpSpPr>
                        <a:xfrm>
                          <a:off x="0" y="0"/>
                          <a:ext cx="383540" cy="178435"/>
                          <a:chExt cx="383540" cy="178435"/>
                        </a:xfrm>
                      </wpg:grpSpPr>
                      <pic:pic>
                        <pic:nvPicPr>
                          <pic:cNvPr id="21" name="Image 21"/>
                          <pic:cNvPicPr/>
                        </pic:nvPicPr>
                        <pic:blipFill>
                          <a:blip r:embed="rId15" cstate="print"/>
                          <a:stretch>
                            <a:fillRect/>
                          </a:stretch>
                        </pic:blipFill>
                        <pic:spPr>
                          <a:xfrm>
                            <a:off x="0" y="0"/>
                            <a:ext cx="178060" cy="178060"/>
                          </a:xfrm>
                          <a:prstGeom prst="rect">
                            <a:avLst/>
                          </a:prstGeom>
                        </pic:spPr>
                      </pic:pic>
                      <pic:pic>
                        <pic:nvPicPr>
                          <pic:cNvPr id="22" name="Image 22"/>
                          <pic:cNvPicPr/>
                        </pic:nvPicPr>
                        <pic:blipFill>
                          <a:blip r:embed="rId16" cstate="print"/>
                          <a:stretch>
                            <a:fillRect/>
                          </a:stretch>
                        </pic:blipFill>
                        <pic:spPr>
                          <a:xfrm>
                            <a:off x="205454" y="0"/>
                            <a:ext cx="178060" cy="178060"/>
                          </a:xfrm>
                          <a:prstGeom prst="rect">
                            <a:avLst/>
                          </a:prstGeom>
                        </pic:spPr>
                      </pic:pic>
                    </wpg:wgp>
                  </a:graphicData>
                </a:graphic>
              </wp:inline>
            </w:drawing>
          </mc:Choice>
          <mc:Fallback>
            <w:pict>
              <v:group style="width:30.2pt;height:14.05pt;mso-position-horizontal-relative:char;mso-position-vertical-relative:line" id="docshapegroup18" coordorigin="0,0" coordsize="604,281">
                <v:shape style="position:absolute;left:0;top:0;width:281;height:281" type="#_x0000_t75" id="docshape19" stroked="false">
                  <v:imagedata r:id="rId15" o:title=""/>
                </v:shape>
                <v:shape style="position:absolute;left:323;top:0;width:281;height:281" type="#_x0000_t75" id="docshape20" stroked="false">
                  <v:imagedata r:id="rId16" o:title=""/>
                </v:shape>
              </v:group>
            </w:pict>
          </mc:Fallback>
        </mc:AlternateContent>
      </w:r>
      <w:r>
        <w:rPr>
          <w:rFonts w:ascii="微软雅黑"/>
          <w:spacing w:val="57"/>
          <w:position w:val="-5"/>
          <w:sz w:val="20"/>
        </w:rPr>
      </w:r>
    </w:p>
    <w:p>
      <w:pPr>
        <w:spacing w:before="115"/>
        <w:ind w:left="453" w:right="0" w:firstLine="0"/>
        <w:jc w:val="left"/>
        <w:rPr>
          <w:rFonts w:ascii="微软雅黑" w:eastAsia="微软雅黑"/>
          <w:sz w:val="13"/>
        </w:rPr>
      </w:pPr>
      <w:r>
        <w:rPr>
          <w:rFonts w:ascii="微软雅黑" w:eastAsia="微软雅黑"/>
          <w:color w:val="333333"/>
          <w:spacing w:val="-5"/>
          <w:sz w:val="15"/>
        </w:rPr>
        <w:t>【 </w:t>
      </w:r>
      <w:r>
        <w:rPr>
          <w:rFonts w:ascii="微软雅黑" w:eastAsia="微软雅黑"/>
          <w:color w:val="333333"/>
          <w:spacing w:val="-4"/>
          <w:sz w:val="13"/>
        </w:rPr>
        <w:t>大 中 小 </w:t>
      </w:r>
      <w:r>
        <w:rPr>
          <w:rFonts w:ascii="微软雅黑" w:eastAsia="微软雅黑"/>
          <w:color w:val="333333"/>
          <w:spacing w:val="-2"/>
          <w:sz w:val="15"/>
        </w:rPr>
        <w:t>】 </w:t>
      </w:r>
      <w:r>
        <w:rPr>
          <w:rFonts w:ascii="微软雅黑" w:eastAsia="微软雅黑"/>
          <w:color w:val="007DC1"/>
          <w:sz w:val="13"/>
        </w:rPr>
        <w:t>【打印此页】 </w:t>
      </w:r>
      <w:r>
        <w:rPr>
          <w:rFonts w:ascii="微软雅黑" w:eastAsia="微软雅黑"/>
          <w:color w:val="333333"/>
          <w:spacing w:val="-2"/>
          <w:sz w:val="13"/>
        </w:rPr>
        <w:t>【关闭窗口】</w:t>
      </w:r>
    </w:p>
    <w:p>
      <w:pPr>
        <w:spacing w:after="0"/>
        <w:jc w:val="left"/>
        <w:rPr>
          <w:rFonts w:ascii="微软雅黑" w:eastAsia="微软雅黑"/>
          <w:sz w:val="13"/>
        </w:rPr>
        <w:sectPr>
          <w:type w:val="continuous"/>
          <w:pgSz w:w="11900" w:h="16840"/>
          <w:pgMar w:header="281" w:footer="253" w:top="480" w:bottom="440" w:left="560" w:right="440"/>
          <w:cols w:num="2" w:equalWidth="0">
            <w:col w:w="2410" w:space="4972"/>
            <w:col w:w="3518"/>
          </w:cols>
        </w:sectPr>
      </w:pPr>
    </w:p>
    <w:p>
      <w:pPr>
        <w:pStyle w:val="BodyText"/>
        <w:spacing w:before="14"/>
        <w:rPr>
          <w:rFonts w:ascii="微软雅黑"/>
          <w:sz w:val="9"/>
        </w:rPr>
      </w:pPr>
    </w:p>
    <w:p>
      <w:pPr>
        <w:pStyle w:val="BodyText"/>
        <w:spacing w:line="20" w:lineRule="exact"/>
        <w:ind w:left="135"/>
        <w:rPr>
          <w:rFonts w:ascii="微软雅黑"/>
          <w:sz w:val="2"/>
        </w:rPr>
      </w:pPr>
      <w:r>
        <w:rPr>
          <w:rFonts w:ascii="微软雅黑"/>
          <w:sz w:val="2"/>
        </w:rPr>
        <mc:AlternateContent>
          <mc:Choice Requires="wps">
            <w:drawing>
              <wp:inline distT="0" distB="0" distL="0" distR="0">
                <wp:extent cx="6663690" cy="6985"/>
                <wp:effectExtent l="0" t="0" r="0" b="0"/>
                <wp:docPr id="23" name="Group 23"/>
                <wp:cNvGraphicFramePr>
                  <a:graphicFrameLocks/>
                </wp:cNvGraphicFramePr>
                <a:graphic>
                  <a:graphicData uri="http://schemas.microsoft.com/office/word/2010/wordprocessingGroup">
                    <wpg:wgp>
                      <wpg:cNvPr id="23" name="Group 23"/>
                      <wpg:cNvGrpSpPr/>
                      <wpg:grpSpPr>
                        <a:xfrm>
                          <a:off x="0" y="0"/>
                          <a:ext cx="6663690" cy="6985"/>
                          <a:chExt cx="6663690" cy="6985"/>
                        </a:xfrm>
                      </wpg:grpSpPr>
                      <wps:wsp>
                        <wps:cNvPr id="24" name="Graphic 24"/>
                        <wps:cNvSpPr/>
                        <wps:spPr>
                          <a:xfrm>
                            <a:off x="0" y="0"/>
                            <a:ext cx="6663690" cy="6985"/>
                          </a:xfrm>
                          <a:custGeom>
                            <a:avLst/>
                            <a:gdLst/>
                            <a:ahLst/>
                            <a:cxnLst/>
                            <a:rect l="l" t="t" r="r" b="b"/>
                            <a:pathLst>
                              <a:path w="6663690" h="6985">
                                <a:moveTo>
                                  <a:pt x="6663565" y="6848"/>
                                </a:moveTo>
                                <a:lnTo>
                                  <a:pt x="0" y="6848"/>
                                </a:lnTo>
                                <a:lnTo>
                                  <a:pt x="0" y="0"/>
                                </a:lnTo>
                                <a:lnTo>
                                  <a:pt x="6663565" y="0"/>
                                </a:lnTo>
                                <a:lnTo>
                                  <a:pt x="6663565" y="6848"/>
                                </a:lnTo>
                                <a:close/>
                              </a:path>
                            </a:pathLst>
                          </a:custGeom>
                          <a:solidFill>
                            <a:srgbClr val="E4E4E4"/>
                          </a:solidFill>
                        </wps:spPr>
                        <wps:bodyPr wrap="square" lIns="0" tIns="0" rIns="0" bIns="0" rtlCol="0">
                          <a:prstTxWarp prst="textNoShape">
                            <a:avLst/>
                          </a:prstTxWarp>
                          <a:noAutofit/>
                        </wps:bodyPr>
                      </wps:wsp>
                    </wpg:wgp>
                  </a:graphicData>
                </a:graphic>
              </wp:inline>
            </w:drawing>
          </mc:Choice>
          <mc:Fallback>
            <w:pict>
              <v:group style="width:524.7pt;height:.550pt;mso-position-horizontal-relative:char;mso-position-vertical-relative:line" id="docshapegroup21" coordorigin="0,0" coordsize="10494,11">
                <v:rect style="position:absolute;left:0;top:0;width:10494;height:11" id="docshape22" filled="true" fillcolor="#e4e4e4" stroked="false">
                  <v:fill type="solid"/>
                </v:rect>
              </v:group>
            </w:pict>
          </mc:Fallback>
        </mc:AlternateContent>
      </w:r>
      <w:r>
        <w:rPr>
          <w:rFonts w:ascii="微软雅黑"/>
          <w:sz w:val="2"/>
        </w:rPr>
      </w:r>
    </w:p>
    <w:p>
      <w:pPr>
        <w:pStyle w:val="BodyText"/>
        <w:spacing w:before="3"/>
        <w:rPr>
          <w:rFonts w:ascii="微软雅黑"/>
          <w:sz w:val="8"/>
        </w:rPr>
      </w:pPr>
    </w:p>
    <w:p>
      <w:pPr>
        <w:tabs>
          <w:tab w:pos="6827" w:val="left" w:leader="none"/>
        </w:tabs>
        <w:spacing w:before="60"/>
        <w:ind w:left="5629" w:right="0" w:firstLine="0"/>
        <w:jc w:val="left"/>
        <w:rPr>
          <w:rFonts w:ascii="微软雅黑" w:eastAsia="微软雅黑"/>
          <w:sz w:val="16"/>
        </w:rPr>
      </w:pPr>
      <w:r>
        <w:rPr/>
        <mc:AlternateContent>
          <mc:Choice Requires="wps">
            <w:drawing>
              <wp:anchor distT="0" distB="0" distL="0" distR="0" allowOverlap="1" layoutInCell="1" locked="0" behindDoc="1" simplePos="0" relativeHeight="485853696">
                <wp:simplePos x="0" y="0"/>
                <wp:positionH relativeFrom="page">
                  <wp:posOffset>4529994</wp:posOffset>
                </wp:positionH>
                <wp:positionV relativeFrom="paragraph">
                  <wp:posOffset>76310</wp:posOffset>
                </wp:positionV>
                <wp:extent cx="6985" cy="1098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985" cy="109855"/>
                        </a:xfrm>
                        <a:custGeom>
                          <a:avLst/>
                          <a:gdLst/>
                          <a:ahLst/>
                          <a:cxnLst/>
                          <a:rect l="l" t="t" r="r" b="b"/>
                          <a:pathLst>
                            <a:path w="6985" h="109855">
                              <a:moveTo>
                                <a:pt x="6848" y="109575"/>
                              </a:moveTo>
                              <a:lnTo>
                                <a:pt x="0" y="109575"/>
                              </a:lnTo>
                              <a:lnTo>
                                <a:pt x="0" y="0"/>
                              </a:lnTo>
                              <a:lnTo>
                                <a:pt x="6848" y="0"/>
                              </a:lnTo>
                              <a:lnTo>
                                <a:pt x="6848" y="109575"/>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6.692474pt;margin-top:6.008739pt;width:.53925pt;height:8.627999pt;mso-position-horizontal-relative:page;mso-position-vertical-relative:paragraph;z-index:-17462784" id="docshape23" filled="true" fillcolor="#999999" stroked="false">
                <v:fill type="solid"/>
                <w10:wrap type="none"/>
              </v:rect>
            </w:pict>
          </mc:Fallback>
        </mc:AlternateContent>
      </w:r>
      <w:hyperlink r:id="rId17">
        <w:r>
          <w:rPr>
            <w:rFonts w:ascii="微软雅黑" w:eastAsia="微软雅黑"/>
            <w:color w:val="212121"/>
            <w:sz w:val="16"/>
          </w:rPr>
          <w:t>网站地</w:t>
        </w:r>
        <w:r>
          <w:rPr>
            <w:rFonts w:ascii="微软雅黑" w:eastAsia="微软雅黑"/>
            <w:color w:val="212121"/>
            <w:spacing w:val="-10"/>
            <w:sz w:val="16"/>
          </w:rPr>
          <w:t>图</w:t>
        </w:r>
      </w:hyperlink>
      <w:r>
        <w:rPr>
          <w:rFonts w:ascii="微软雅黑" w:eastAsia="微软雅黑"/>
          <w:color w:val="212121"/>
          <w:sz w:val="16"/>
        </w:rPr>
        <w:tab/>
      </w:r>
      <w:hyperlink r:id="rId18">
        <w:r>
          <w:rPr>
            <w:rFonts w:ascii="微软雅黑" w:eastAsia="微软雅黑"/>
            <w:color w:val="212121"/>
            <w:sz w:val="16"/>
          </w:rPr>
          <w:t>联系我</w:t>
        </w:r>
        <w:r>
          <w:rPr>
            <w:rFonts w:ascii="微软雅黑" w:eastAsia="微软雅黑"/>
            <w:color w:val="212121"/>
            <w:spacing w:val="-10"/>
            <w:sz w:val="16"/>
          </w:rPr>
          <w:t>们</w:t>
        </w:r>
      </w:hyperlink>
    </w:p>
    <w:p>
      <w:pPr>
        <w:spacing w:before="109"/>
        <w:ind w:left="2341" w:right="136" w:firstLine="0"/>
        <w:jc w:val="center"/>
        <w:rPr>
          <w:rFonts w:ascii="微软雅黑" w:eastAsia="微软雅黑"/>
          <w:sz w:val="14"/>
        </w:rPr>
      </w:pPr>
      <w:r>
        <w:rPr/>
        <w:drawing>
          <wp:anchor distT="0" distB="0" distL="0" distR="0" allowOverlap="1" layoutInCell="1" locked="0" behindDoc="0" simplePos="0" relativeHeight="15734272">
            <wp:simplePos x="0" y="0"/>
            <wp:positionH relativeFrom="page">
              <wp:posOffset>1290665</wp:posOffset>
            </wp:positionH>
            <wp:positionV relativeFrom="paragraph">
              <wp:posOffset>152312</wp:posOffset>
            </wp:positionV>
            <wp:extent cx="739635" cy="362969"/>
            <wp:effectExtent l="0" t="0" r="0" b="0"/>
            <wp:wrapNone/>
            <wp:docPr id="26" name="Image 26">
              <a:hlinkClick r:id="rId19"/>
            </wp:docPr>
            <wp:cNvGraphicFramePr>
              <a:graphicFrameLocks/>
            </wp:cNvGraphicFramePr>
            <a:graphic>
              <a:graphicData uri="http://schemas.openxmlformats.org/drawingml/2006/picture">
                <pic:pic>
                  <pic:nvPicPr>
                    <pic:cNvPr id="26" name="Image 26">
                      <a:hlinkClick r:id="rId19"/>
                    </pic:cNvPr>
                    <pic:cNvPicPr/>
                  </pic:nvPicPr>
                  <pic:blipFill>
                    <a:blip r:embed="rId20" cstate="print"/>
                    <a:stretch>
                      <a:fillRect/>
                    </a:stretch>
                  </pic:blipFill>
                  <pic:spPr>
                    <a:xfrm>
                      <a:off x="0" y="0"/>
                      <a:ext cx="739635" cy="362969"/>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2167270</wp:posOffset>
            </wp:positionH>
            <wp:positionV relativeFrom="paragraph">
              <wp:posOffset>118069</wp:posOffset>
            </wp:positionV>
            <wp:extent cx="356120" cy="431453"/>
            <wp:effectExtent l="0" t="0" r="0" b="0"/>
            <wp:wrapNone/>
            <wp:docPr id="27" name="Image 27">
              <a:hlinkClick r:id="rId21"/>
            </wp:docPr>
            <wp:cNvGraphicFramePr>
              <a:graphicFrameLocks/>
            </wp:cNvGraphicFramePr>
            <a:graphic>
              <a:graphicData uri="http://schemas.openxmlformats.org/drawingml/2006/picture">
                <pic:pic>
                  <pic:nvPicPr>
                    <pic:cNvPr id="27" name="Image 27">
                      <a:hlinkClick r:id="rId21"/>
                    </pic:cNvPr>
                    <pic:cNvPicPr/>
                  </pic:nvPicPr>
                  <pic:blipFill>
                    <a:blip r:embed="rId22" cstate="print"/>
                    <a:stretch>
                      <a:fillRect/>
                    </a:stretch>
                  </pic:blipFill>
                  <pic:spPr>
                    <a:xfrm>
                      <a:off x="0" y="0"/>
                      <a:ext cx="356120" cy="431453"/>
                    </a:xfrm>
                    <a:prstGeom prst="rect">
                      <a:avLst/>
                    </a:prstGeom>
                  </pic:spPr>
                </pic:pic>
              </a:graphicData>
            </a:graphic>
          </wp:anchor>
        </w:drawing>
      </w:r>
      <w:r>
        <w:rPr>
          <w:rFonts w:ascii="微软雅黑" w:eastAsia="微软雅黑"/>
          <w:color w:val="212121"/>
          <w:spacing w:val="-1"/>
          <w:sz w:val="14"/>
        </w:rPr>
        <w:t>主办单位：中华人民共和国财政部</w:t>
      </w:r>
    </w:p>
    <w:p>
      <w:pPr>
        <w:spacing w:before="1"/>
        <w:ind w:left="3814" w:right="1606" w:firstLine="0"/>
        <w:jc w:val="center"/>
        <w:rPr>
          <w:rFonts w:ascii="微软雅黑" w:eastAsia="微软雅黑"/>
          <w:sz w:val="14"/>
        </w:rPr>
      </w:pPr>
      <w:r>
        <w:rPr>
          <w:rFonts w:ascii="微软雅黑" w:eastAsia="微软雅黑"/>
          <w:color w:val="212121"/>
          <w:sz w:val="14"/>
        </w:rPr>
        <w:t>网站标识码：bm14000001</w:t>
      </w:r>
      <w:r>
        <w:rPr>
          <w:rFonts w:ascii="微软雅黑" w:eastAsia="微软雅黑"/>
          <w:color w:val="212121"/>
          <w:spacing w:val="40"/>
          <w:sz w:val="14"/>
        </w:rPr>
        <w:t> </w:t>
      </w:r>
      <w:hyperlink r:id="rId23">
        <w:r>
          <w:rPr>
            <w:rFonts w:ascii="微软雅黑" w:eastAsia="微软雅黑"/>
            <w:color w:val="212121"/>
            <w:sz w:val="14"/>
          </w:rPr>
          <w:t>京ICP备05002860号</w:t>
        </w:r>
        <w:r>
          <w:rPr>
            <w:rFonts w:ascii="微软雅黑" w:eastAsia="微软雅黑"/>
            <w:color w:val="212121"/>
            <w:spacing w:val="40"/>
            <w:sz w:val="14"/>
          </w:rPr>
          <w:t> </w:t>
        </w:r>
        <w:r>
          <w:rPr>
            <w:rFonts w:ascii="微软雅黑" w:eastAsia="微软雅黑"/>
            <w:color w:val="212121"/>
            <w:spacing w:val="-2"/>
            <w:position w:val="-7"/>
            <w:sz w:val="14"/>
          </w:rPr>
        </w:r>
      </w:hyperlink>
      <w:r>
        <w:rPr>
          <w:rFonts w:ascii="微软雅黑" w:eastAsia="微软雅黑"/>
          <w:color w:val="212121"/>
          <w:spacing w:val="-2"/>
          <w:position w:val="-7"/>
          <w:sz w:val="14"/>
        </w:rPr>
        <w:drawing>
          <wp:inline distT="0" distB="0" distL="0" distR="0">
            <wp:extent cx="136969" cy="136969"/>
            <wp:effectExtent l="0" t="0" r="0" b="0"/>
            <wp:docPr id="28" name="Image 28">
              <a:hlinkClick r:id="rId24"/>
            </wp:docPr>
            <wp:cNvGraphicFramePr>
              <a:graphicFrameLocks/>
            </wp:cNvGraphicFramePr>
            <a:graphic>
              <a:graphicData uri="http://schemas.openxmlformats.org/drawingml/2006/picture">
                <pic:pic>
                  <pic:nvPicPr>
                    <pic:cNvPr id="28" name="Image 28">
                      <a:hlinkClick r:id="rId24"/>
                    </pic:cNvPr>
                    <pic:cNvPicPr/>
                  </pic:nvPicPr>
                  <pic:blipFill>
                    <a:blip r:embed="rId25" cstate="print"/>
                    <a:stretch>
                      <a:fillRect/>
                    </a:stretch>
                  </pic:blipFill>
                  <pic:spPr>
                    <a:xfrm>
                      <a:off x="0" y="0"/>
                      <a:ext cx="136969" cy="136969"/>
                    </a:xfrm>
                    <a:prstGeom prst="rect">
                      <a:avLst/>
                    </a:prstGeom>
                  </pic:spPr>
                </pic:pic>
              </a:graphicData>
            </a:graphic>
          </wp:inline>
        </w:drawing>
      </w:r>
      <w:hyperlink r:id="rId24">
        <w:r>
          <w:rPr>
            <w:rFonts w:ascii="微软雅黑" w:eastAsia="微软雅黑"/>
            <w:color w:val="212121"/>
            <w:sz w:val="14"/>
          </w:rPr>
          <w:t>京公网安备11010202000006</w:t>
        </w:r>
        <w:r>
          <w:rPr>
            <w:rFonts w:ascii="微软雅黑" w:eastAsia="微软雅黑"/>
            <w:color w:val="212121"/>
            <w:sz w:val="14"/>
          </w:rPr>
          <w:t>号</w:t>
        </w:r>
      </w:hyperlink>
      <w:r>
        <w:rPr>
          <w:rFonts w:ascii="微软雅黑" w:eastAsia="微软雅黑"/>
          <w:color w:val="212121"/>
          <w:spacing w:val="-2"/>
          <w:sz w:val="14"/>
        </w:rPr>
        <w:t>技术支持：财政部信息网络中心</w:t>
      </w:r>
    </w:p>
    <w:p>
      <w:pPr>
        <w:spacing w:line="257" w:lineRule="exact" w:before="0"/>
        <w:ind w:left="2341" w:right="136" w:firstLine="0"/>
        <w:jc w:val="center"/>
        <w:rPr>
          <w:rFonts w:ascii="微软雅黑" w:eastAsia="微软雅黑"/>
          <w:sz w:val="14"/>
        </w:rPr>
      </w:pPr>
      <w:r>
        <w:rPr>
          <w:rFonts w:ascii="微软雅黑" w:eastAsia="微软雅黑"/>
          <w:color w:val="212121"/>
          <w:spacing w:val="-1"/>
          <w:sz w:val="14"/>
        </w:rPr>
        <w:t>中华人民共和国财政部 版权所有，如需转载，请注明来源</w:t>
      </w:r>
    </w:p>
    <w:sectPr>
      <w:type w:val="continuous"/>
      <w:pgSz w:w="11900" w:h="16840"/>
      <w:pgMar w:header="281" w:footer="253" w:top="480" w:bottom="440" w:left="5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Calibri">
    <w:altName w:val="Calibri"/>
    <w:charset w:val="0"/>
    <w:family w:val="swiss"/>
    <w:pitch w:val="variable"/>
  </w:font>
  <w:font w:name="宋体">
    <w:altName w:val="宋体"/>
    <w:charset w:val="86"/>
    <w:family w:val="auto"/>
    <w:pitch w:val="variable"/>
  </w:font>
  <w:font w:name="楷体">
    <w:altName w:val="楷体"/>
    <w:charset w:val="86"/>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48064">
              <wp:simplePos x="0" y="0"/>
              <wp:positionH relativeFrom="page">
                <wp:posOffset>311298</wp:posOffset>
              </wp:positionH>
              <wp:positionV relativeFrom="page">
                <wp:posOffset>10391931</wp:posOffset>
              </wp:positionV>
              <wp:extent cx="321310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13100" cy="139065"/>
                      </a:xfrm>
                      <a:prstGeom prst="rect">
                        <a:avLst/>
                      </a:prstGeom>
                    </wps:spPr>
                    <wps:txbx>
                      <w:txbxContent>
                        <w:p>
                          <w:pPr>
                            <w:spacing w:before="14"/>
                            <w:ind w:left="20" w:right="0" w:firstLine="0"/>
                            <w:jc w:val="left"/>
                            <w:rPr>
                              <w:rFonts w:ascii="Arial"/>
                              <w:sz w:val="16"/>
                            </w:rPr>
                          </w:pPr>
                          <w:r>
                            <w:rPr>
                              <w:rFonts w:ascii="Arial"/>
                              <w:spacing w:val="-2"/>
                              <w:sz w:val="16"/>
                            </w:rPr>
                            <w:t>https://gks.mof.gov.cn/guizhangzhidu/202406/t20240606_3936669.htm</w:t>
                          </w:r>
                        </w:p>
                      </w:txbxContent>
                    </wps:txbx>
                    <wps:bodyPr wrap="square" lIns="0" tIns="0" rIns="0" bIns="0" rtlCol="0">
                      <a:noAutofit/>
                    </wps:bodyPr>
                  </wps:wsp>
                </a:graphicData>
              </a:graphic>
            </wp:anchor>
          </w:drawing>
        </mc:Choice>
        <mc:Fallback>
          <w:pict>
            <v:shape style="position:absolute;margin-left:24.511717pt;margin-top:818.262329pt;width:253pt;height:10.95pt;mso-position-horizontal-relative:page;mso-position-vertical-relative:page;z-index:-17468416" type="#_x0000_t202" id="docshape3" filled="false" stroked="false">
              <v:textbox inset="0,0,0,0">
                <w:txbxContent>
                  <w:p>
                    <w:pPr>
                      <w:spacing w:before="14"/>
                      <w:ind w:left="20" w:right="0" w:firstLine="0"/>
                      <w:jc w:val="left"/>
                      <w:rPr>
                        <w:rFonts w:ascii="Arial"/>
                        <w:sz w:val="16"/>
                      </w:rPr>
                    </w:pPr>
                    <w:r>
                      <w:rPr>
                        <w:rFonts w:ascii="Arial"/>
                        <w:spacing w:val="-2"/>
                        <w:sz w:val="16"/>
                      </w:rPr>
                      <w:t>https://gks.mof.gov.cn/guizhangzhidu/202406/t20240606_3936669.htm</w:t>
                    </w:r>
                  </w:p>
                </w:txbxContent>
              </v:textbox>
              <w10:wrap type="none"/>
            </v:shape>
          </w:pict>
        </mc:Fallback>
      </mc:AlternateContent>
    </w:r>
    <w:r>
      <w:rPr/>
      <mc:AlternateContent>
        <mc:Choice Requires="wps">
          <w:drawing>
            <wp:anchor distT="0" distB="0" distL="0" distR="0" allowOverlap="1" layoutInCell="1" locked="0" behindDoc="1" simplePos="0" relativeHeight="485848576">
              <wp:simplePos x="0" y="0"/>
              <wp:positionH relativeFrom="page">
                <wp:posOffset>6999089</wp:posOffset>
              </wp:positionH>
              <wp:positionV relativeFrom="page">
                <wp:posOffset>10391931</wp:posOffset>
              </wp:positionV>
              <wp:extent cx="24892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39065"/>
                      </a:xfrm>
                      <a:prstGeom prst="rect">
                        <a:avLst/>
                      </a:prstGeom>
                    </wps:spPr>
                    <wps:txbx>
                      <w:txbxContent>
                        <w:p>
                          <w:pPr>
                            <w:spacing w:before="14"/>
                            <w:ind w:left="60" w:right="0" w:firstLine="0"/>
                            <w:jc w:val="left"/>
                            <w:rPr>
                              <w:rFonts w:ascii="Arial"/>
                              <w:sz w:val="16"/>
                            </w:rPr>
                          </w:pPr>
                          <w:r>
                            <w:rPr>
                              <w:rFonts w:ascii="Arial"/>
                              <w:spacing w:val="-4"/>
                              <w:sz w:val="16"/>
                            </w:rPr>
                            <w:fldChar w:fldCharType="begin"/>
                          </w:r>
                          <w:r>
                            <w:rPr>
                              <w:rFonts w:ascii="Arial"/>
                              <w:spacing w:val="-4"/>
                              <w:sz w:val="16"/>
                            </w:rPr>
                            <w:instrText> PAGE </w:instrText>
                          </w:r>
                          <w:r>
                            <w:rPr>
                              <w:rFonts w:ascii="Arial"/>
                              <w:spacing w:val="-4"/>
                              <w:sz w:val="16"/>
                            </w:rPr>
                            <w:fldChar w:fldCharType="separate"/>
                          </w:r>
                          <w:r>
                            <w:rPr>
                              <w:rFonts w:ascii="Arial"/>
                              <w:spacing w:val="-4"/>
                              <w:sz w:val="16"/>
                            </w:rPr>
                            <w:t>1</w:t>
                          </w:r>
                          <w:r>
                            <w:rPr>
                              <w:rFonts w:ascii="Arial"/>
                              <w:spacing w:val="-4"/>
                              <w:sz w:val="16"/>
                            </w:rPr>
                            <w:fldChar w:fldCharType="end"/>
                          </w:r>
                          <w:r>
                            <w:rPr>
                              <w:rFonts w:ascii="Arial"/>
                              <w:spacing w:val="-4"/>
                              <w:sz w:val="16"/>
                            </w:rPr>
                            <w:t>/</w:t>
                          </w:r>
                          <w:r>
                            <w:rPr>
                              <w:rFonts w:ascii="Arial"/>
                              <w:spacing w:val="-4"/>
                              <w:sz w:val="16"/>
                            </w:rPr>
                            <w:fldChar w:fldCharType="begin"/>
                          </w:r>
                          <w:r>
                            <w:rPr>
                              <w:rFonts w:ascii="Arial"/>
                              <w:spacing w:val="-4"/>
                              <w:sz w:val="16"/>
                            </w:rPr>
                            <w:instrText> NUMPAGES </w:instrText>
                          </w:r>
                          <w:r>
                            <w:rPr>
                              <w:rFonts w:ascii="Arial"/>
                              <w:spacing w:val="-4"/>
                              <w:sz w:val="16"/>
                            </w:rPr>
                            <w:fldChar w:fldCharType="separate"/>
                          </w:r>
                          <w:r>
                            <w:rPr>
                              <w:rFonts w:ascii="Arial"/>
                              <w:spacing w:val="-4"/>
                              <w:sz w:val="16"/>
                            </w:rPr>
                            <w:t>12</w:t>
                          </w:r>
                          <w:r>
                            <w:rPr>
                              <w:rFonts w:ascii="Arial"/>
                              <w:spacing w:val="-4"/>
                              <w:sz w:val="16"/>
                            </w:rPr>
                            <w:fldChar w:fldCharType="end"/>
                          </w:r>
                        </w:p>
                      </w:txbxContent>
                    </wps:txbx>
                    <wps:bodyPr wrap="square" lIns="0" tIns="0" rIns="0" bIns="0" rtlCol="0">
                      <a:noAutofit/>
                    </wps:bodyPr>
                  </wps:wsp>
                </a:graphicData>
              </a:graphic>
            </wp:anchor>
          </w:drawing>
        </mc:Choice>
        <mc:Fallback>
          <w:pict>
            <v:shape style="position:absolute;margin-left:551.109375pt;margin-top:818.262329pt;width:19.6pt;height:10.95pt;mso-position-horizontal-relative:page;mso-position-vertical-relative:page;z-index:-17467904" type="#_x0000_t202" id="docshape4" filled="false" stroked="false">
              <v:textbox inset="0,0,0,0">
                <w:txbxContent>
                  <w:p>
                    <w:pPr>
                      <w:spacing w:before="14"/>
                      <w:ind w:left="60" w:right="0" w:firstLine="0"/>
                      <w:jc w:val="left"/>
                      <w:rPr>
                        <w:rFonts w:ascii="Arial"/>
                        <w:sz w:val="16"/>
                      </w:rPr>
                    </w:pPr>
                    <w:r>
                      <w:rPr>
                        <w:rFonts w:ascii="Arial"/>
                        <w:spacing w:val="-4"/>
                        <w:sz w:val="16"/>
                      </w:rPr>
                      <w:fldChar w:fldCharType="begin"/>
                    </w:r>
                    <w:r>
                      <w:rPr>
                        <w:rFonts w:ascii="Arial"/>
                        <w:spacing w:val="-4"/>
                        <w:sz w:val="16"/>
                      </w:rPr>
                      <w:instrText> PAGE </w:instrText>
                    </w:r>
                    <w:r>
                      <w:rPr>
                        <w:rFonts w:ascii="Arial"/>
                        <w:spacing w:val="-4"/>
                        <w:sz w:val="16"/>
                      </w:rPr>
                      <w:fldChar w:fldCharType="separate"/>
                    </w:r>
                    <w:r>
                      <w:rPr>
                        <w:rFonts w:ascii="Arial"/>
                        <w:spacing w:val="-4"/>
                        <w:sz w:val="16"/>
                      </w:rPr>
                      <w:t>1</w:t>
                    </w:r>
                    <w:r>
                      <w:rPr>
                        <w:rFonts w:ascii="Arial"/>
                        <w:spacing w:val="-4"/>
                        <w:sz w:val="16"/>
                      </w:rPr>
                      <w:fldChar w:fldCharType="end"/>
                    </w:r>
                    <w:r>
                      <w:rPr>
                        <w:rFonts w:ascii="Arial"/>
                        <w:spacing w:val="-4"/>
                        <w:sz w:val="16"/>
                      </w:rPr>
                      <w:t>/</w:t>
                    </w:r>
                    <w:r>
                      <w:rPr>
                        <w:rFonts w:ascii="Arial"/>
                        <w:spacing w:val="-4"/>
                        <w:sz w:val="16"/>
                      </w:rPr>
                      <w:fldChar w:fldCharType="begin"/>
                    </w:r>
                    <w:r>
                      <w:rPr>
                        <w:rFonts w:ascii="Arial"/>
                        <w:spacing w:val="-4"/>
                        <w:sz w:val="16"/>
                      </w:rPr>
                      <w:instrText> NUMPAGES </w:instrText>
                    </w:r>
                    <w:r>
                      <w:rPr>
                        <w:rFonts w:ascii="Arial"/>
                        <w:spacing w:val="-4"/>
                        <w:sz w:val="16"/>
                      </w:rPr>
                      <w:fldChar w:fldCharType="separate"/>
                    </w:r>
                    <w:r>
                      <w:rPr>
                        <w:rFonts w:ascii="Arial"/>
                        <w:spacing w:val="-4"/>
                        <w:sz w:val="16"/>
                      </w:rPr>
                      <w:t>12</w:t>
                    </w:r>
                    <w:r>
                      <w:rPr>
                        <w:rFonts w:ascii="Arial"/>
                        <w:spacing w:val="-4"/>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50112">
              <wp:simplePos x="0" y="0"/>
              <wp:positionH relativeFrom="page">
                <wp:posOffset>311298</wp:posOffset>
              </wp:positionH>
              <wp:positionV relativeFrom="page">
                <wp:posOffset>10391931</wp:posOffset>
              </wp:positionV>
              <wp:extent cx="3213100" cy="1390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213100" cy="139065"/>
                      </a:xfrm>
                      <a:prstGeom prst="rect">
                        <a:avLst/>
                      </a:prstGeom>
                    </wps:spPr>
                    <wps:txbx>
                      <w:txbxContent>
                        <w:p>
                          <w:pPr>
                            <w:spacing w:before="14"/>
                            <w:ind w:left="20" w:right="0" w:firstLine="0"/>
                            <w:jc w:val="left"/>
                            <w:rPr>
                              <w:rFonts w:ascii="Arial"/>
                              <w:sz w:val="16"/>
                            </w:rPr>
                          </w:pPr>
                          <w:r>
                            <w:rPr>
                              <w:rFonts w:ascii="Arial"/>
                              <w:spacing w:val="-2"/>
                              <w:sz w:val="16"/>
                            </w:rPr>
                            <w:t>https://gks.mof.gov.cn/guizhangzhidu/202406/t20240606_3936669.htm</w:t>
                          </w:r>
                        </w:p>
                      </w:txbxContent>
                    </wps:txbx>
                    <wps:bodyPr wrap="square" lIns="0" tIns="0" rIns="0" bIns="0" rtlCol="0">
                      <a:noAutofit/>
                    </wps:bodyPr>
                  </wps:wsp>
                </a:graphicData>
              </a:graphic>
            </wp:anchor>
          </w:drawing>
        </mc:Choice>
        <mc:Fallback>
          <w:pict>
            <v:shape style="position:absolute;margin-left:24.511717pt;margin-top:818.262329pt;width:253pt;height:10.95pt;mso-position-horizontal-relative:page;mso-position-vertical-relative:page;z-index:-17466368" type="#_x0000_t202" id="docshape16" filled="false" stroked="false">
              <v:textbox inset="0,0,0,0">
                <w:txbxContent>
                  <w:p>
                    <w:pPr>
                      <w:spacing w:before="14"/>
                      <w:ind w:left="20" w:right="0" w:firstLine="0"/>
                      <w:jc w:val="left"/>
                      <w:rPr>
                        <w:rFonts w:ascii="Arial"/>
                        <w:sz w:val="16"/>
                      </w:rPr>
                    </w:pPr>
                    <w:r>
                      <w:rPr>
                        <w:rFonts w:ascii="Arial"/>
                        <w:spacing w:val="-2"/>
                        <w:sz w:val="16"/>
                      </w:rPr>
                      <w:t>https://gks.mof.gov.cn/guizhangzhidu/202406/t20240606_3936669.htm</w:t>
                    </w:r>
                  </w:p>
                </w:txbxContent>
              </v:textbox>
              <w10:wrap type="none"/>
            </v:shape>
          </w:pict>
        </mc:Fallback>
      </mc:AlternateContent>
    </w:r>
    <w:r>
      <w:rPr/>
      <mc:AlternateContent>
        <mc:Choice Requires="wps">
          <w:drawing>
            <wp:anchor distT="0" distB="0" distL="0" distR="0" allowOverlap="1" layoutInCell="1" locked="0" behindDoc="1" simplePos="0" relativeHeight="485850624">
              <wp:simplePos x="0" y="0"/>
              <wp:positionH relativeFrom="page">
                <wp:posOffset>6942683</wp:posOffset>
              </wp:positionH>
              <wp:positionV relativeFrom="page">
                <wp:posOffset>10391931</wp:posOffset>
              </wp:positionV>
              <wp:extent cx="305435" cy="1390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05435" cy="139065"/>
                      </a:xfrm>
                      <a:prstGeom prst="rect">
                        <a:avLst/>
                      </a:prstGeom>
                    </wps:spPr>
                    <wps:txbx>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12</w:t>
                          </w:r>
                          <w:r>
                            <w:rPr>
                              <w:rFonts w:ascii="Arial"/>
                              <w:spacing w:val="-2"/>
                              <w:sz w:val="16"/>
                            </w:rPr>
                            <w:fldChar w:fldCharType="end"/>
                          </w:r>
                        </w:p>
                      </w:txbxContent>
                    </wps:txbx>
                    <wps:bodyPr wrap="square" lIns="0" tIns="0" rIns="0" bIns="0" rtlCol="0">
                      <a:noAutofit/>
                    </wps:bodyPr>
                  </wps:wsp>
                </a:graphicData>
              </a:graphic>
            </wp:anchor>
          </w:drawing>
        </mc:Choice>
        <mc:Fallback>
          <w:pict>
            <v:shape style="position:absolute;margin-left:546.667969pt;margin-top:818.262329pt;width:24.05pt;height:10.95pt;mso-position-horizontal-relative:page;mso-position-vertical-relative:page;z-index:-17465856" type="#_x0000_t202" id="docshape17" filled="false" stroked="false">
              <v:textbox inset="0,0,0,0">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12</w:t>
                    </w:r>
                    <w:r>
                      <w:rPr>
                        <w:rFonts w:ascii="Arial"/>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47040">
              <wp:simplePos x="0" y="0"/>
              <wp:positionH relativeFrom="page">
                <wp:posOffset>2272704</wp:posOffset>
              </wp:positionH>
              <wp:positionV relativeFrom="page">
                <wp:posOffset>165613</wp:posOffset>
              </wp:positionV>
              <wp:extent cx="4086860" cy="1600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86860" cy="160020"/>
                      </a:xfrm>
                      <a:prstGeom prst="rect">
                        <a:avLst/>
                      </a:prstGeom>
                    </wps:spPr>
                    <wps:txbx>
                      <w:txbxContent>
                        <w:p>
                          <w:pPr>
                            <w:spacing w:line="251" w:lineRule="exact" w:before="0"/>
                            <w:ind w:left="20" w:right="0" w:firstLine="0"/>
                            <w:jc w:val="left"/>
                            <w:rPr>
                              <w:rFonts w:ascii="微软雅黑" w:eastAsia="微软雅黑"/>
                              <w:sz w:val="16"/>
                            </w:rPr>
                          </w:pPr>
                          <w:r>
                            <w:rPr>
                              <w:rFonts w:ascii="微软雅黑" w:eastAsia="微软雅黑"/>
                              <w:sz w:val="16"/>
                            </w:rPr>
                            <w:t>财政部办公厅关于印发《物业管理服务政府采购需求标准（办公场所类）（试行）</w:t>
                          </w:r>
                          <w:r>
                            <w:rPr>
                              <w:rFonts w:ascii="微软雅黑" w:eastAsia="微软雅黑"/>
                              <w:spacing w:val="-3"/>
                              <w:sz w:val="16"/>
                            </w:rPr>
                            <w:t>》的通知</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8.953125pt;margin-top:13.040449pt;width:321.8pt;height:12.6pt;mso-position-horizontal-relative:page;mso-position-vertical-relative:page;z-index:-17469440" type="#_x0000_t202" id="docshape1" filled="false" stroked="false">
              <v:textbox inset="0,0,0,0">
                <w:txbxContent>
                  <w:p>
                    <w:pPr>
                      <w:spacing w:line="251" w:lineRule="exact" w:before="0"/>
                      <w:ind w:left="20" w:right="0" w:firstLine="0"/>
                      <w:jc w:val="left"/>
                      <w:rPr>
                        <w:rFonts w:ascii="微软雅黑" w:eastAsia="微软雅黑"/>
                        <w:sz w:val="16"/>
                      </w:rPr>
                    </w:pPr>
                    <w:r>
                      <w:rPr>
                        <w:rFonts w:ascii="微软雅黑" w:eastAsia="微软雅黑"/>
                        <w:sz w:val="16"/>
                      </w:rPr>
                      <w:t>财政部办公厅关于印发《物业管理服务政府采购需求标准（办公场所类）（试行）</w:t>
                    </w:r>
                    <w:r>
                      <w:rPr>
                        <w:rFonts w:ascii="微软雅黑" w:eastAsia="微软雅黑"/>
                        <w:spacing w:val="-3"/>
                        <w:sz w:val="16"/>
                      </w:rPr>
                      <w:t>》的通知</w:t>
                    </w:r>
                  </w:p>
                </w:txbxContent>
              </v:textbox>
              <w10:wrap type="none"/>
            </v:shape>
          </w:pict>
        </mc:Fallback>
      </mc:AlternateContent>
    </w:r>
    <w:r>
      <w:rPr/>
      <mc:AlternateContent>
        <mc:Choice Requires="wps">
          <w:drawing>
            <wp:anchor distT="0" distB="0" distL="0" distR="0" allowOverlap="1" layoutInCell="1" locked="0" behindDoc="1" simplePos="0" relativeHeight="485847552">
              <wp:simplePos x="0" y="0"/>
              <wp:positionH relativeFrom="page">
                <wp:posOffset>311298</wp:posOffset>
              </wp:positionH>
              <wp:positionV relativeFrom="page">
                <wp:posOffset>171606</wp:posOffset>
              </wp:positionV>
              <wp:extent cx="70294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02945" cy="139065"/>
                      </a:xfrm>
                      <a:prstGeom prst="rect">
                        <a:avLst/>
                      </a:prstGeom>
                    </wps:spPr>
                    <wps:txbx>
                      <w:txbxContent>
                        <w:p>
                          <w:pPr>
                            <w:spacing w:before="14"/>
                            <w:ind w:left="20" w:right="0" w:firstLine="0"/>
                            <w:jc w:val="left"/>
                            <w:rPr>
                              <w:rFonts w:ascii="Arial"/>
                              <w:sz w:val="16"/>
                            </w:rPr>
                          </w:pPr>
                          <w:r>
                            <w:rPr>
                              <w:rFonts w:ascii="Arial"/>
                              <w:sz w:val="16"/>
                            </w:rPr>
                            <w:t>2024/6/7</w:t>
                          </w:r>
                          <w:r>
                            <w:rPr>
                              <w:rFonts w:ascii="Arial"/>
                              <w:spacing w:val="-1"/>
                              <w:sz w:val="16"/>
                            </w:rPr>
                            <w:t> </w:t>
                          </w:r>
                          <w:r>
                            <w:rPr>
                              <w:rFonts w:ascii="Arial"/>
                              <w:spacing w:val="-2"/>
                              <w:sz w:val="16"/>
                            </w:rPr>
                            <w:t>09:01</w:t>
                          </w:r>
                        </w:p>
                      </w:txbxContent>
                    </wps:txbx>
                    <wps:bodyPr wrap="square" lIns="0" tIns="0" rIns="0" bIns="0" rtlCol="0">
                      <a:noAutofit/>
                    </wps:bodyPr>
                  </wps:wsp>
                </a:graphicData>
              </a:graphic>
            </wp:anchor>
          </w:drawing>
        </mc:Choice>
        <mc:Fallback>
          <w:pict>
            <v:shape style="position:absolute;margin-left:24.511717pt;margin-top:13.512341pt;width:55.35pt;height:10.95pt;mso-position-horizontal-relative:page;mso-position-vertical-relative:page;z-index:-17468928" type="#_x0000_t202" id="docshape2" filled="false" stroked="false">
              <v:textbox inset="0,0,0,0">
                <w:txbxContent>
                  <w:p>
                    <w:pPr>
                      <w:spacing w:before="14"/>
                      <w:ind w:left="20" w:right="0" w:firstLine="0"/>
                      <w:jc w:val="left"/>
                      <w:rPr>
                        <w:rFonts w:ascii="Arial"/>
                        <w:sz w:val="16"/>
                      </w:rPr>
                    </w:pPr>
                    <w:r>
                      <w:rPr>
                        <w:rFonts w:ascii="Arial"/>
                        <w:sz w:val="16"/>
                      </w:rPr>
                      <w:t>2024/6/7</w:t>
                    </w:r>
                    <w:r>
                      <w:rPr>
                        <w:rFonts w:ascii="Arial"/>
                        <w:spacing w:val="-1"/>
                        <w:sz w:val="16"/>
                      </w:rPr>
                      <w:t> </w:t>
                    </w:r>
                    <w:r>
                      <w:rPr>
                        <w:rFonts w:ascii="Arial"/>
                        <w:spacing w:val="-2"/>
                        <w:sz w:val="16"/>
                      </w:rPr>
                      <w:t>09:01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49088">
              <wp:simplePos x="0" y="0"/>
              <wp:positionH relativeFrom="page">
                <wp:posOffset>2272704</wp:posOffset>
              </wp:positionH>
              <wp:positionV relativeFrom="page">
                <wp:posOffset>165613</wp:posOffset>
              </wp:positionV>
              <wp:extent cx="4086860" cy="16002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086860" cy="160020"/>
                      </a:xfrm>
                      <a:prstGeom prst="rect">
                        <a:avLst/>
                      </a:prstGeom>
                    </wps:spPr>
                    <wps:txbx>
                      <w:txbxContent>
                        <w:p>
                          <w:pPr>
                            <w:spacing w:line="251" w:lineRule="exact" w:before="0"/>
                            <w:ind w:left="20" w:right="0" w:firstLine="0"/>
                            <w:jc w:val="left"/>
                            <w:rPr>
                              <w:rFonts w:ascii="微软雅黑" w:eastAsia="微软雅黑"/>
                              <w:sz w:val="16"/>
                            </w:rPr>
                          </w:pPr>
                          <w:r>
                            <w:rPr>
                              <w:rFonts w:ascii="微软雅黑" w:eastAsia="微软雅黑"/>
                              <w:sz w:val="16"/>
                            </w:rPr>
                            <w:t>财政部办公厅关于印发《物业管理服务政府采购需求标准（办公场所类）（试行）</w:t>
                          </w:r>
                          <w:r>
                            <w:rPr>
                              <w:rFonts w:ascii="微软雅黑" w:eastAsia="微软雅黑"/>
                              <w:spacing w:val="-3"/>
                              <w:sz w:val="16"/>
                            </w:rPr>
                            <w:t>》的通知</w:t>
                          </w:r>
                        </w:p>
                      </w:txbxContent>
                    </wps:txbx>
                    <wps:bodyPr wrap="square" lIns="0" tIns="0" rIns="0" bIns="0" rtlCol="0">
                      <a:noAutofit/>
                    </wps:bodyPr>
                  </wps:wsp>
                </a:graphicData>
              </a:graphic>
            </wp:anchor>
          </w:drawing>
        </mc:Choice>
        <mc:Fallback>
          <w:pict>
            <v:shape style="position:absolute;margin-left:178.953125pt;margin-top:13.040449pt;width:321.8pt;height:12.6pt;mso-position-horizontal-relative:page;mso-position-vertical-relative:page;z-index:-17467392" type="#_x0000_t202" id="docshape14" filled="false" stroked="false">
              <v:textbox inset="0,0,0,0">
                <w:txbxContent>
                  <w:p>
                    <w:pPr>
                      <w:spacing w:line="251" w:lineRule="exact" w:before="0"/>
                      <w:ind w:left="20" w:right="0" w:firstLine="0"/>
                      <w:jc w:val="left"/>
                      <w:rPr>
                        <w:rFonts w:ascii="微软雅黑" w:eastAsia="微软雅黑"/>
                        <w:sz w:val="16"/>
                      </w:rPr>
                    </w:pPr>
                    <w:r>
                      <w:rPr>
                        <w:rFonts w:ascii="微软雅黑" w:eastAsia="微软雅黑"/>
                        <w:sz w:val="16"/>
                      </w:rPr>
                      <w:t>财政部办公厅关于印发《物业管理服务政府采购需求标准（办公场所类）（试行）</w:t>
                    </w:r>
                    <w:r>
                      <w:rPr>
                        <w:rFonts w:ascii="微软雅黑" w:eastAsia="微软雅黑"/>
                        <w:spacing w:val="-3"/>
                        <w:sz w:val="16"/>
                      </w:rPr>
                      <w:t>》的通知</w:t>
                    </w:r>
                  </w:p>
                </w:txbxContent>
              </v:textbox>
              <w10:wrap type="none"/>
            </v:shape>
          </w:pict>
        </mc:Fallback>
      </mc:AlternateContent>
    </w:r>
    <w:r>
      <w:rPr/>
      <mc:AlternateContent>
        <mc:Choice Requires="wps">
          <w:drawing>
            <wp:anchor distT="0" distB="0" distL="0" distR="0" allowOverlap="1" layoutInCell="1" locked="0" behindDoc="1" simplePos="0" relativeHeight="485849600">
              <wp:simplePos x="0" y="0"/>
              <wp:positionH relativeFrom="page">
                <wp:posOffset>311298</wp:posOffset>
              </wp:positionH>
              <wp:positionV relativeFrom="page">
                <wp:posOffset>171606</wp:posOffset>
              </wp:positionV>
              <wp:extent cx="702945"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2945" cy="139065"/>
                      </a:xfrm>
                      <a:prstGeom prst="rect">
                        <a:avLst/>
                      </a:prstGeom>
                    </wps:spPr>
                    <wps:txbx>
                      <w:txbxContent>
                        <w:p>
                          <w:pPr>
                            <w:spacing w:before="14"/>
                            <w:ind w:left="20" w:right="0" w:firstLine="0"/>
                            <w:jc w:val="left"/>
                            <w:rPr>
                              <w:rFonts w:ascii="Arial"/>
                              <w:sz w:val="16"/>
                            </w:rPr>
                          </w:pPr>
                          <w:r>
                            <w:rPr>
                              <w:rFonts w:ascii="Arial"/>
                              <w:sz w:val="16"/>
                            </w:rPr>
                            <w:t>2024/6/7</w:t>
                          </w:r>
                          <w:r>
                            <w:rPr>
                              <w:rFonts w:ascii="Arial"/>
                              <w:spacing w:val="-1"/>
                              <w:sz w:val="16"/>
                            </w:rPr>
                            <w:t> </w:t>
                          </w:r>
                          <w:r>
                            <w:rPr>
                              <w:rFonts w:ascii="Arial"/>
                              <w:spacing w:val="-2"/>
                              <w:sz w:val="16"/>
                            </w:rPr>
                            <w:t>09:01</w:t>
                          </w:r>
                        </w:p>
                      </w:txbxContent>
                    </wps:txbx>
                    <wps:bodyPr wrap="square" lIns="0" tIns="0" rIns="0" bIns="0" rtlCol="0">
                      <a:noAutofit/>
                    </wps:bodyPr>
                  </wps:wsp>
                </a:graphicData>
              </a:graphic>
            </wp:anchor>
          </w:drawing>
        </mc:Choice>
        <mc:Fallback>
          <w:pict>
            <v:shape style="position:absolute;margin-left:24.511717pt;margin-top:13.512341pt;width:55.35pt;height:10.95pt;mso-position-horizontal-relative:page;mso-position-vertical-relative:page;z-index:-17466880" type="#_x0000_t202" id="docshape15" filled="false" stroked="false">
              <v:textbox inset="0,0,0,0">
                <w:txbxContent>
                  <w:p>
                    <w:pPr>
                      <w:spacing w:before="14"/>
                      <w:ind w:left="20" w:right="0" w:firstLine="0"/>
                      <w:jc w:val="left"/>
                      <w:rPr>
                        <w:rFonts w:ascii="Arial"/>
                        <w:sz w:val="16"/>
                      </w:rPr>
                    </w:pPr>
                    <w:r>
                      <w:rPr>
                        <w:rFonts w:ascii="Arial"/>
                        <w:sz w:val="16"/>
                      </w:rPr>
                      <w:t>2024/6/7</w:t>
                    </w:r>
                    <w:r>
                      <w:rPr>
                        <w:rFonts w:ascii="Arial"/>
                        <w:spacing w:val="-1"/>
                        <w:sz w:val="16"/>
                      </w:rPr>
                      <w:t> </w:t>
                    </w:r>
                    <w:r>
                      <w:rPr>
                        <w:rFonts w:ascii="Arial"/>
                        <w:spacing w:val="-2"/>
                        <w:sz w:val="16"/>
                      </w:rPr>
                      <w:t>09:01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97" w:hanging="401"/>
        <w:jc w:val="left"/>
      </w:pPr>
      <w:rPr>
        <w:rFonts w:hint="default" w:ascii="宋体" w:hAnsi="宋体" w:eastAsia="宋体" w:cs="宋体"/>
        <w:b w:val="0"/>
        <w:bCs w:val="0"/>
        <w:i w:val="0"/>
        <w:iCs w:val="0"/>
        <w:color w:val="333333"/>
        <w:spacing w:val="0"/>
        <w:w w:val="100"/>
        <w:sz w:val="13"/>
        <w:szCs w:val="13"/>
        <w:lang w:val="en-US" w:eastAsia="zh-CN" w:bidi="ar-SA"/>
      </w:rPr>
    </w:lvl>
    <w:lvl w:ilvl="1">
      <w:start w:val="0"/>
      <w:numFmt w:val="bullet"/>
      <w:lvlText w:val="•"/>
      <w:lvlJc w:val="left"/>
      <w:pPr>
        <w:ind w:left="1989" w:hanging="401"/>
      </w:pPr>
      <w:rPr>
        <w:rFonts w:hint="default"/>
        <w:lang w:val="en-US" w:eastAsia="zh-CN" w:bidi="ar-SA"/>
      </w:rPr>
    </w:lvl>
    <w:lvl w:ilvl="2">
      <w:start w:val="0"/>
      <w:numFmt w:val="bullet"/>
      <w:lvlText w:val="•"/>
      <w:lvlJc w:val="left"/>
      <w:pPr>
        <w:ind w:left="2979" w:hanging="401"/>
      </w:pPr>
      <w:rPr>
        <w:rFonts w:hint="default"/>
        <w:lang w:val="en-US" w:eastAsia="zh-CN" w:bidi="ar-SA"/>
      </w:rPr>
    </w:lvl>
    <w:lvl w:ilvl="3">
      <w:start w:val="0"/>
      <w:numFmt w:val="bullet"/>
      <w:lvlText w:val="•"/>
      <w:lvlJc w:val="left"/>
      <w:pPr>
        <w:ind w:left="3969" w:hanging="401"/>
      </w:pPr>
      <w:rPr>
        <w:rFonts w:hint="default"/>
        <w:lang w:val="en-US" w:eastAsia="zh-CN" w:bidi="ar-SA"/>
      </w:rPr>
    </w:lvl>
    <w:lvl w:ilvl="4">
      <w:start w:val="0"/>
      <w:numFmt w:val="bullet"/>
      <w:lvlText w:val="•"/>
      <w:lvlJc w:val="left"/>
      <w:pPr>
        <w:ind w:left="4959" w:hanging="401"/>
      </w:pPr>
      <w:rPr>
        <w:rFonts w:hint="default"/>
        <w:lang w:val="en-US" w:eastAsia="zh-CN" w:bidi="ar-SA"/>
      </w:rPr>
    </w:lvl>
    <w:lvl w:ilvl="5">
      <w:start w:val="0"/>
      <w:numFmt w:val="bullet"/>
      <w:lvlText w:val="•"/>
      <w:lvlJc w:val="left"/>
      <w:pPr>
        <w:ind w:left="5949" w:hanging="401"/>
      </w:pPr>
      <w:rPr>
        <w:rFonts w:hint="default"/>
        <w:lang w:val="en-US" w:eastAsia="zh-CN" w:bidi="ar-SA"/>
      </w:rPr>
    </w:lvl>
    <w:lvl w:ilvl="6">
      <w:start w:val="0"/>
      <w:numFmt w:val="bullet"/>
      <w:lvlText w:val="•"/>
      <w:lvlJc w:val="left"/>
      <w:pPr>
        <w:ind w:left="6939" w:hanging="401"/>
      </w:pPr>
      <w:rPr>
        <w:rFonts w:hint="default"/>
        <w:lang w:val="en-US" w:eastAsia="zh-CN" w:bidi="ar-SA"/>
      </w:rPr>
    </w:lvl>
    <w:lvl w:ilvl="7">
      <w:start w:val="0"/>
      <w:numFmt w:val="bullet"/>
      <w:lvlText w:val="•"/>
      <w:lvlJc w:val="left"/>
      <w:pPr>
        <w:ind w:left="7929" w:hanging="401"/>
      </w:pPr>
      <w:rPr>
        <w:rFonts w:hint="default"/>
        <w:lang w:val="en-US" w:eastAsia="zh-CN" w:bidi="ar-SA"/>
      </w:rPr>
    </w:lvl>
    <w:lvl w:ilvl="8">
      <w:start w:val="0"/>
      <w:numFmt w:val="bullet"/>
      <w:lvlText w:val="•"/>
      <w:lvlJc w:val="left"/>
      <w:pPr>
        <w:ind w:left="8919" w:hanging="401"/>
      </w:pPr>
      <w:rPr>
        <w:rFonts w:hint="default"/>
        <w:lang w:val="en-US" w:eastAsia="zh-CN" w:bidi="ar-SA"/>
      </w:rPr>
    </w:lvl>
  </w:abstractNum>
  <w:abstractNum w:abstractNumId="2">
    <w:multiLevelType w:val="hybridMultilevel"/>
    <w:lvl w:ilvl="0">
      <w:start w:val="1"/>
      <w:numFmt w:val="decimal"/>
      <w:lvlText w:val="（%1）"/>
      <w:lvlJc w:val="left"/>
      <w:pPr>
        <w:ind w:left="1132" w:hanging="377"/>
        <w:jc w:val="left"/>
      </w:pPr>
      <w:rPr>
        <w:rFonts w:hint="default"/>
        <w:spacing w:val="-2"/>
        <w:w w:val="94"/>
        <w:lang w:val="en-US" w:eastAsia="zh-CN" w:bidi="ar-SA"/>
      </w:rPr>
    </w:lvl>
    <w:lvl w:ilvl="1">
      <w:start w:val="0"/>
      <w:numFmt w:val="bullet"/>
      <w:lvlText w:val="•"/>
      <w:lvlJc w:val="left"/>
      <w:pPr>
        <w:ind w:left="2115" w:hanging="377"/>
      </w:pPr>
      <w:rPr>
        <w:rFonts w:hint="default"/>
        <w:lang w:val="en-US" w:eastAsia="zh-CN" w:bidi="ar-SA"/>
      </w:rPr>
    </w:lvl>
    <w:lvl w:ilvl="2">
      <w:start w:val="0"/>
      <w:numFmt w:val="bullet"/>
      <w:lvlText w:val="•"/>
      <w:lvlJc w:val="left"/>
      <w:pPr>
        <w:ind w:left="3091" w:hanging="377"/>
      </w:pPr>
      <w:rPr>
        <w:rFonts w:hint="default"/>
        <w:lang w:val="en-US" w:eastAsia="zh-CN" w:bidi="ar-SA"/>
      </w:rPr>
    </w:lvl>
    <w:lvl w:ilvl="3">
      <w:start w:val="0"/>
      <w:numFmt w:val="bullet"/>
      <w:lvlText w:val="•"/>
      <w:lvlJc w:val="left"/>
      <w:pPr>
        <w:ind w:left="4067" w:hanging="377"/>
      </w:pPr>
      <w:rPr>
        <w:rFonts w:hint="default"/>
        <w:lang w:val="en-US" w:eastAsia="zh-CN" w:bidi="ar-SA"/>
      </w:rPr>
    </w:lvl>
    <w:lvl w:ilvl="4">
      <w:start w:val="0"/>
      <w:numFmt w:val="bullet"/>
      <w:lvlText w:val="•"/>
      <w:lvlJc w:val="left"/>
      <w:pPr>
        <w:ind w:left="5043" w:hanging="377"/>
      </w:pPr>
      <w:rPr>
        <w:rFonts w:hint="default"/>
        <w:lang w:val="en-US" w:eastAsia="zh-CN" w:bidi="ar-SA"/>
      </w:rPr>
    </w:lvl>
    <w:lvl w:ilvl="5">
      <w:start w:val="0"/>
      <w:numFmt w:val="bullet"/>
      <w:lvlText w:val="•"/>
      <w:lvlJc w:val="left"/>
      <w:pPr>
        <w:ind w:left="6019" w:hanging="377"/>
      </w:pPr>
      <w:rPr>
        <w:rFonts w:hint="default"/>
        <w:lang w:val="en-US" w:eastAsia="zh-CN" w:bidi="ar-SA"/>
      </w:rPr>
    </w:lvl>
    <w:lvl w:ilvl="6">
      <w:start w:val="0"/>
      <w:numFmt w:val="bullet"/>
      <w:lvlText w:val="•"/>
      <w:lvlJc w:val="left"/>
      <w:pPr>
        <w:ind w:left="6995" w:hanging="377"/>
      </w:pPr>
      <w:rPr>
        <w:rFonts w:hint="default"/>
        <w:lang w:val="en-US" w:eastAsia="zh-CN" w:bidi="ar-SA"/>
      </w:rPr>
    </w:lvl>
    <w:lvl w:ilvl="7">
      <w:start w:val="0"/>
      <w:numFmt w:val="bullet"/>
      <w:lvlText w:val="•"/>
      <w:lvlJc w:val="left"/>
      <w:pPr>
        <w:ind w:left="7971" w:hanging="377"/>
      </w:pPr>
      <w:rPr>
        <w:rFonts w:hint="default"/>
        <w:lang w:val="en-US" w:eastAsia="zh-CN" w:bidi="ar-SA"/>
      </w:rPr>
    </w:lvl>
    <w:lvl w:ilvl="8">
      <w:start w:val="0"/>
      <w:numFmt w:val="bullet"/>
      <w:lvlText w:val="•"/>
      <w:lvlJc w:val="left"/>
      <w:pPr>
        <w:ind w:left="8947" w:hanging="377"/>
      </w:pPr>
      <w:rPr>
        <w:rFonts w:hint="default"/>
        <w:lang w:val="en-US" w:eastAsia="zh-CN" w:bidi="ar-SA"/>
      </w:rPr>
    </w:lvl>
  </w:abstractNum>
  <w:abstractNum w:abstractNumId="1">
    <w:multiLevelType w:val="hybridMultilevel"/>
    <w:lvl w:ilvl="0">
      <w:start w:val="1"/>
      <w:numFmt w:val="decimal"/>
      <w:lvlText w:val="%1."/>
      <w:lvlJc w:val="left"/>
      <w:pPr>
        <w:ind w:left="569" w:hanging="117"/>
        <w:jc w:val="right"/>
      </w:pPr>
      <w:rPr>
        <w:rFonts w:hint="default" w:ascii="Calibri" w:hAnsi="Calibri" w:eastAsia="Calibri" w:cs="Calibri"/>
        <w:b/>
        <w:bCs/>
        <w:i w:val="0"/>
        <w:iCs w:val="0"/>
        <w:color w:val="333333"/>
        <w:spacing w:val="-2"/>
        <w:w w:val="95"/>
        <w:sz w:val="13"/>
        <w:szCs w:val="13"/>
        <w:lang w:val="en-US" w:eastAsia="zh-CN" w:bidi="ar-SA"/>
      </w:rPr>
    </w:lvl>
    <w:lvl w:ilvl="1">
      <w:start w:val="1"/>
      <w:numFmt w:val="decimal"/>
      <w:lvlText w:val="%1.%2"/>
      <w:lvlJc w:val="left"/>
      <w:pPr>
        <w:ind w:left="791" w:hanging="195"/>
        <w:jc w:val="right"/>
      </w:pPr>
      <w:rPr>
        <w:rFonts w:hint="default" w:ascii="Calibri" w:hAnsi="Calibri" w:eastAsia="Calibri" w:cs="Calibri"/>
        <w:b/>
        <w:bCs/>
        <w:i w:val="0"/>
        <w:iCs w:val="0"/>
        <w:color w:val="333333"/>
        <w:spacing w:val="0"/>
        <w:w w:val="99"/>
        <w:sz w:val="13"/>
        <w:szCs w:val="13"/>
        <w:lang w:val="en-US" w:eastAsia="zh-CN" w:bidi="ar-SA"/>
      </w:rPr>
    </w:lvl>
    <w:lvl w:ilvl="2">
      <w:start w:val="1"/>
      <w:numFmt w:val="decimal"/>
      <w:lvlText w:val="%1.%2.%3"/>
      <w:lvlJc w:val="left"/>
      <w:pPr>
        <w:ind w:left="908" w:hanging="312"/>
        <w:jc w:val="left"/>
      </w:pPr>
      <w:rPr>
        <w:rFonts w:hint="default" w:ascii="Calibri" w:hAnsi="Calibri" w:eastAsia="Calibri" w:cs="Calibri"/>
        <w:b/>
        <w:bCs/>
        <w:i w:val="0"/>
        <w:iCs w:val="0"/>
        <w:color w:val="333333"/>
        <w:spacing w:val="0"/>
        <w:w w:val="100"/>
        <w:sz w:val="13"/>
        <w:szCs w:val="13"/>
        <w:lang w:val="en-US" w:eastAsia="zh-CN" w:bidi="ar-SA"/>
      </w:rPr>
    </w:lvl>
    <w:lvl w:ilvl="3">
      <w:start w:val="0"/>
      <w:numFmt w:val="bullet"/>
      <w:lvlText w:val="•"/>
      <w:lvlJc w:val="left"/>
      <w:pPr>
        <w:ind w:left="2149" w:hanging="312"/>
      </w:pPr>
      <w:rPr>
        <w:rFonts w:hint="default"/>
        <w:lang w:val="en-US" w:eastAsia="zh-CN" w:bidi="ar-SA"/>
      </w:rPr>
    </w:lvl>
    <w:lvl w:ilvl="4">
      <w:start w:val="0"/>
      <w:numFmt w:val="bullet"/>
      <w:lvlText w:val="•"/>
      <w:lvlJc w:val="left"/>
      <w:pPr>
        <w:ind w:left="3399" w:hanging="312"/>
      </w:pPr>
      <w:rPr>
        <w:rFonts w:hint="default"/>
        <w:lang w:val="en-US" w:eastAsia="zh-CN" w:bidi="ar-SA"/>
      </w:rPr>
    </w:lvl>
    <w:lvl w:ilvl="5">
      <w:start w:val="0"/>
      <w:numFmt w:val="bullet"/>
      <w:lvlText w:val="•"/>
      <w:lvlJc w:val="left"/>
      <w:pPr>
        <w:ind w:left="4649" w:hanging="312"/>
      </w:pPr>
      <w:rPr>
        <w:rFonts w:hint="default"/>
        <w:lang w:val="en-US" w:eastAsia="zh-CN" w:bidi="ar-SA"/>
      </w:rPr>
    </w:lvl>
    <w:lvl w:ilvl="6">
      <w:start w:val="0"/>
      <w:numFmt w:val="bullet"/>
      <w:lvlText w:val="•"/>
      <w:lvlJc w:val="left"/>
      <w:pPr>
        <w:ind w:left="5899" w:hanging="312"/>
      </w:pPr>
      <w:rPr>
        <w:rFonts w:hint="default"/>
        <w:lang w:val="en-US" w:eastAsia="zh-CN" w:bidi="ar-SA"/>
      </w:rPr>
    </w:lvl>
    <w:lvl w:ilvl="7">
      <w:start w:val="0"/>
      <w:numFmt w:val="bullet"/>
      <w:lvlText w:val="•"/>
      <w:lvlJc w:val="left"/>
      <w:pPr>
        <w:ind w:left="7149" w:hanging="312"/>
      </w:pPr>
      <w:rPr>
        <w:rFonts w:hint="default"/>
        <w:lang w:val="en-US" w:eastAsia="zh-CN" w:bidi="ar-SA"/>
      </w:rPr>
    </w:lvl>
    <w:lvl w:ilvl="8">
      <w:start w:val="0"/>
      <w:numFmt w:val="bullet"/>
      <w:lvlText w:val="•"/>
      <w:lvlJc w:val="left"/>
      <w:pPr>
        <w:ind w:left="8399" w:hanging="312"/>
      </w:pPr>
      <w:rPr>
        <w:rFonts w:hint="default"/>
        <w:lang w:val="en-US" w:eastAsia="zh-CN" w:bidi="ar-SA"/>
      </w:rPr>
    </w:lvl>
  </w:abstractNum>
  <w:abstractNum w:abstractNumId="0">
    <w:multiLevelType w:val="hybridMultilevel"/>
    <w:lvl w:ilvl="0">
      <w:start w:val="1"/>
      <w:numFmt w:val="decimal"/>
      <w:lvlText w:val="%1."/>
      <w:lvlJc w:val="left"/>
      <w:pPr>
        <w:ind w:left="986" w:hanging="131"/>
        <w:jc w:val="left"/>
      </w:pPr>
      <w:rPr>
        <w:rFonts w:hint="default" w:ascii="Calibri" w:hAnsi="Calibri" w:eastAsia="Calibri" w:cs="Calibri"/>
        <w:b w:val="0"/>
        <w:bCs w:val="0"/>
        <w:i w:val="0"/>
        <w:iCs w:val="0"/>
        <w:color w:val="333333"/>
        <w:spacing w:val="-2"/>
        <w:w w:val="96"/>
        <w:sz w:val="15"/>
        <w:szCs w:val="15"/>
        <w:lang w:val="en-US" w:eastAsia="zh-CN" w:bidi="ar-SA"/>
      </w:rPr>
    </w:lvl>
    <w:lvl w:ilvl="1">
      <w:start w:val="0"/>
      <w:numFmt w:val="bullet"/>
      <w:lvlText w:val="•"/>
      <w:lvlJc w:val="left"/>
      <w:pPr>
        <w:ind w:left="1971" w:hanging="131"/>
      </w:pPr>
      <w:rPr>
        <w:rFonts w:hint="default"/>
        <w:lang w:val="en-US" w:eastAsia="zh-CN" w:bidi="ar-SA"/>
      </w:rPr>
    </w:lvl>
    <w:lvl w:ilvl="2">
      <w:start w:val="0"/>
      <w:numFmt w:val="bullet"/>
      <w:lvlText w:val="•"/>
      <w:lvlJc w:val="left"/>
      <w:pPr>
        <w:ind w:left="2963" w:hanging="131"/>
      </w:pPr>
      <w:rPr>
        <w:rFonts w:hint="default"/>
        <w:lang w:val="en-US" w:eastAsia="zh-CN" w:bidi="ar-SA"/>
      </w:rPr>
    </w:lvl>
    <w:lvl w:ilvl="3">
      <w:start w:val="0"/>
      <w:numFmt w:val="bullet"/>
      <w:lvlText w:val="•"/>
      <w:lvlJc w:val="left"/>
      <w:pPr>
        <w:ind w:left="3955" w:hanging="131"/>
      </w:pPr>
      <w:rPr>
        <w:rFonts w:hint="default"/>
        <w:lang w:val="en-US" w:eastAsia="zh-CN" w:bidi="ar-SA"/>
      </w:rPr>
    </w:lvl>
    <w:lvl w:ilvl="4">
      <w:start w:val="0"/>
      <w:numFmt w:val="bullet"/>
      <w:lvlText w:val="•"/>
      <w:lvlJc w:val="left"/>
      <w:pPr>
        <w:ind w:left="4947" w:hanging="131"/>
      </w:pPr>
      <w:rPr>
        <w:rFonts w:hint="default"/>
        <w:lang w:val="en-US" w:eastAsia="zh-CN" w:bidi="ar-SA"/>
      </w:rPr>
    </w:lvl>
    <w:lvl w:ilvl="5">
      <w:start w:val="0"/>
      <w:numFmt w:val="bullet"/>
      <w:lvlText w:val="•"/>
      <w:lvlJc w:val="left"/>
      <w:pPr>
        <w:ind w:left="5939" w:hanging="131"/>
      </w:pPr>
      <w:rPr>
        <w:rFonts w:hint="default"/>
        <w:lang w:val="en-US" w:eastAsia="zh-CN" w:bidi="ar-SA"/>
      </w:rPr>
    </w:lvl>
    <w:lvl w:ilvl="6">
      <w:start w:val="0"/>
      <w:numFmt w:val="bullet"/>
      <w:lvlText w:val="•"/>
      <w:lvlJc w:val="left"/>
      <w:pPr>
        <w:ind w:left="6931" w:hanging="131"/>
      </w:pPr>
      <w:rPr>
        <w:rFonts w:hint="default"/>
        <w:lang w:val="en-US" w:eastAsia="zh-CN" w:bidi="ar-SA"/>
      </w:rPr>
    </w:lvl>
    <w:lvl w:ilvl="7">
      <w:start w:val="0"/>
      <w:numFmt w:val="bullet"/>
      <w:lvlText w:val="•"/>
      <w:lvlJc w:val="left"/>
      <w:pPr>
        <w:ind w:left="7923" w:hanging="131"/>
      </w:pPr>
      <w:rPr>
        <w:rFonts w:hint="default"/>
        <w:lang w:val="en-US" w:eastAsia="zh-CN" w:bidi="ar-SA"/>
      </w:rPr>
    </w:lvl>
    <w:lvl w:ilvl="8">
      <w:start w:val="0"/>
      <w:numFmt w:val="bullet"/>
      <w:lvlText w:val="•"/>
      <w:lvlJc w:val="left"/>
      <w:pPr>
        <w:ind w:left="8915" w:hanging="131"/>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15"/>
      <w:szCs w:val="15"/>
      <w:lang w:val="en-US" w:eastAsia="zh-CN" w:bidi="ar-SA"/>
    </w:rPr>
  </w:style>
  <w:style w:styleId="Title" w:type="paragraph">
    <w:name w:val="Title"/>
    <w:basedOn w:val="Normal"/>
    <w:uiPriority w:val="1"/>
    <w:qFormat/>
    <w:pPr>
      <w:spacing w:before="18" w:line="577" w:lineRule="exact"/>
      <w:ind w:left="8424" w:right="136"/>
      <w:jc w:val="center"/>
    </w:pPr>
    <w:rPr>
      <w:rFonts w:ascii="微软雅黑" w:hAnsi="微软雅黑" w:eastAsia="微软雅黑" w:cs="微软雅黑"/>
      <w:sz w:val="33"/>
      <w:szCs w:val="33"/>
      <w:lang w:val="en-US" w:eastAsia="zh-CN" w:bidi="ar-SA"/>
    </w:rPr>
  </w:style>
  <w:style w:styleId="ListParagraph" w:type="paragraph">
    <w:name w:val="List Paragraph"/>
    <w:basedOn w:val="Normal"/>
    <w:uiPriority w:val="1"/>
    <w:qFormat/>
    <w:pPr>
      <w:ind w:left="790" w:hanging="193"/>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mof.gov.cn/" TargetMode="External"/><Relationship Id="rId8" Type="http://schemas.openxmlformats.org/officeDocument/2006/relationships/image" Target="media/image1.png"/><Relationship Id="rId9" Type="http://schemas.openxmlformats.org/officeDocument/2006/relationships/hyperlink" Target="https://gks.mof.gov.cn/" TargetMode="External"/><Relationship Id="rId10" Type="http://schemas.openxmlformats.org/officeDocument/2006/relationships/hyperlink" Target="https://gks.mof.gov.cn/guizhangzhidu/" TargetMode="External"/><Relationship Id="rId11" Type="http://schemas.openxmlformats.org/officeDocument/2006/relationships/hyperlink" Target="mailto:&#35831;&#36890;&#36807;wyglxqbz_mof@163.com&#21521;&#36130;&#25919;&#37096;&#22269;&#24211;&#21496;&#21453;&#39304;"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www.mof.gov.cn/yanshizhandian/wzdt/" TargetMode="External"/><Relationship Id="rId18" Type="http://schemas.openxmlformats.org/officeDocument/2006/relationships/hyperlink" Target="http://www.mof.gov.cn/yanshizhandian/lxwm/" TargetMode="External"/><Relationship Id="rId19" Type="http://schemas.openxmlformats.org/officeDocument/2006/relationships/hyperlink" Target="http://121.43.68.40/exposure/jiucuo.html?site_code=bm14000001&amp;url=http%3A%2F%2Fwww.mof.gov.cn%2Findex.htm" TargetMode="External"/><Relationship Id="rId20" Type="http://schemas.openxmlformats.org/officeDocument/2006/relationships/image" Target="media/image5.jpeg"/><Relationship Id="rId21" Type="http://schemas.openxmlformats.org/officeDocument/2006/relationships/hyperlink" Target="http://bszs.conac.cn/sitename?method=show&amp;id=266EB2A9742A78D5E053022819ACC6F4" TargetMode="External"/><Relationship Id="rId22" Type="http://schemas.openxmlformats.org/officeDocument/2006/relationships/image" Target="media/image6.jpeg"/><Relationship Id="rId23" Type="http://schemas.openxmlformats.org/officeDocument/2006/relationships/hyperlink" Target="https://beian.miit.gov.cn/%23/Integrated/index" TargetMode="External"/><Relationship Id="rId24" Type="http://schemas.openxmlformats.org/officeDocument/2006/relationships/hyperlink" Target="http://www.beian.gov.cn/portal/registerSystemInfo?recordcode=11010202000006" TargetMode="External"/><Relationship Id="rId25" Type="http://schemas.openxmlformats.org/officeDocument/2006/relationships/image" Target="media/image7.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财政部办公厅关于印发《物业管理服务政府采购需求标准（办公场所类）（试行）》的通知</dc:title>
  <dcterms:created xsi:type="dcterms:W3CDTF">2024-06-07T01:06:43Z</dcterms:created>
  <dcterms:modified xsi:type="dcterms:W3CDTF">2024-06-07T01:06:43Z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Mozilla/5.0 (Windows NT 10.0; Win64; x64) AppleWebKit/537.36 (KHTML, like Gecko) Chrome/125.0.0.0 Safari/537.36 Edg/125.0.0.0</vt:lpwstr>
  </property>
  <property fmtid="{D5CDD505-2E9C-101B-9397-08002B2CF9AE}" pid="4" name="LastSaved">
    <vt:filetime>2024-06-07T00:00:00Z</vt:filetime>
  </property>
  <property fmtid="{D5CDD505-2E9C-101B-9397-08002B2CF9AE}" pid="5" name="Producer">
    <vt:lpwstr>Skia/PDF m125</vt:lpwstr>
  </property>
</Properties>
</file>