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CC6AD">
      <w:pPr>
        <w:spacing w:before="171" w:line="200" w:lineRule="auto"/>
        <w:rPr>
          <w:rFonts w:ascii="华文中宋" w:hAnsi="华文中宋" w:eastAsia="华文中宋" w:cs="华文中宋"/>
          <w:sz w:val="31"/>
          <w:szCs w:val="31"/>
        </w:rPr>
      </w:pPr>
      <w:r>
        <w:rPr>
          <w:rFonts w:ascii="仿宋" w:hAnsi="仿宋" w:eastAsia="仿宋" w:cs="仿宋"/>
          <w:sz w:val="30"/>
          <w:szCs w:val="30"/>
        </w:rPr>
        <w:t>附件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1：</w:t>
      </w:r>
      <w:bookmarkStart w:id="0" w:name="_GoBack"/>
      <w:r>
        <w:rPr>
          <w:rFonts w:ascii="华文中宋" w:hAnsi="华文中宋" w:eastAsia="华文中宋" w:cs="华文中宋"/>
          <w:b/>
          <w:bCs/>
          <w:sz w:val="31"/>
          <w:szCs w:val="31"/>
        </w:rPr>
        <w:t>2024-2025</w:t>
      </w:r>
      <w:r>
        <w:rPr>
          <w:rFonts w:ascii="华文中宋" w:hAnsi="华文中宋" w:eastAsia="华文中宋" w:cs="华文中宋"/>
          <w:sz w:val="31"/>
          <w:szCs w:val="31"/>
        </w:rPr>
        <w:t xml:space="preserve"> </w:t>
      </w:r>
      <w:r>
        <w:rPr>
          <w:rFonts w:ascii="华文中宋" w:hAnsi="华文中宋" w:eastAsia="华文中宋" w:cs="华文中宋"/>
          <w:b/>
          <w:bCs/>
          <w:sz w:val="31"/>
          <w:szCs w:val="31"/>
        </w:rPr>
        <w:t>年度上海市学校后勤系统课题选</w:t>
      </w:r>
      <w:r>
        <w:rPr>
          <w:rFonts w:ascii="华文中宋" w:hAnsi="华文中宋" w:eastAsia="华文中宋" w:cs="华文中宋"/>
          <w:b/>
          <w:bCs/>
          <w:spacing w:val="-1"/>
          <w:sz w:val="31"/>
          <w:szCs w:val="31"/>
        </w:rPr>
        <w:t>题指南</w:t>
      </w:r>
      <w:bookmarkEnd w:id="0"/>
    </w:p>
    <w:p w14:paraId="0F6C1983">
      <w:pPr>
        <w:spacing w:line="470" w:lineRule="auto"/>
        <w:rPr>
          <w:rFonts w:ascii="Arial"/>
          <w:sz w:val="21"/>
        </w:rPr>
      </w:pPr>
    </w:p>
    <w:p w14:paraId="22041EA6">
      <w:pPr>
        <w:spacing w:before="91" w:line="222" w:lineRule="auto"/>
        <w:ind w:left="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1.学校食品安全监管规范研究</w:t>
      </w:r>
    </w:p>
    <w:p w14:paraId="67AD3D48">
      <w:pPr>
        <w:spacing w:before="286" w:line="395" w:lineRule="auto"/>
        <w:ind w:left="27" w:right="757" w:firstLine="2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方向：食品安全监管、规范化餐饮体系建设、第三方测评等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2.高校后勤数字化转型的实践研究</w:t>
      </w:r>
    </w:p>
    <w:p w14:paraId="4AAAB50B">
      <w:pPr>
        <w:spacing w:before="51" w:line="219" w:lineRule="auto"/>
        <w:ind w:left="3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方向：转型路径、实践经验、困境与对策等</w:t>
      </w:r>
    </w:p>
    <w:p w14:paraId="65BB28A3">
      <w:pPr>
        <w:spacing w:before="291" w:line="396" w:lineRule="auto"/>
        <w:ind w:left="319" w:right="1319" w:hanging="2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3.社区一体化建设中如何凸显后勤工作的协同性和重要性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方向：制度建设、建设模式、服务标准、考核标</w:t>
      </w:r>
      <w:r>
        <w:rPr>
          <w:rFonts w:ascii="仿宋" w:hAnsi="仿宋" w:eastAsia="仿宋" w:cs="仿宋"/>
          <w:spacing w:val="-2"/>
          <w:sz w:val="28"/>
          <w:szCs w:val="28"/>
        </w:rPr>
        <w:t>准等</w:t>
      </w:r>
    </w:p>
    <w:p w14:paraId="27FDD3C6">
      <w:pPr>
        <w:spacing w:before="46" w:line="396" w:lineRule="auto"/>
        <w:ind w:left="319" w:right="2999" w:hanging="2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4.校园双碳节能与绿色学校路径与应用研究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方向：绿色学校、节能建设、能源托管等</w:t>
      </w:r>
    </w:p>
    <w:p w14:paraId="27DC3CEA">
      <w:pPr>
        <w:spacing w:before="47" w:line="222" w:lineRule="auto"/>
        <w:ind w:left="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5.高校后勤招标采购规范化机制研究</w:t>
      </w:r>
    </w:p>
    <w:p w14:paraId="266C1672">
      <w:pPr>
        <w:spacing w:before="287" w:line="396" w:lineRule="auto"/>
        <w:ind w:left="26" w:right="2159" w:firstLine="29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方向：形势与需求、程序与规范、问题与对策等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6.高校后勤三全育人实践研究</w:t>
      </w:r>
    </w:p>
    <w:p w14:paraId="653B860E">
      <w:pPr>
        <w:spacing w:before="47" w:line="396" w:lineRule="auto"/>
        <w:ind w:left="30" w:right="198" w:firstLine="2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方向：服务育人、劳动育人、生态文明教育、课程与效果评价等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7.高校后勤安全生产与应急体系建设研究</w:t>
      </w:r>
    </w:p>
    <w:p w14:paraId="626D4CD1">
      <w:pPr>
        <w:spacing w:before="47" w:line="396" w:lineRule="auto"/>
        <w:ind w:left="25" w:right="2999" w:firstLine="29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方向：风险调研、应急机制、演练操作等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8.学校后勤廉政建设研究</w:t>
      </w:r>
    </w:p>
    <w:p w14:paraId="503D4A49">
      <w:pPr>
        <w:spacing w:before="47" w:line="222" w:lineRule="auto"/>
        <w:ind w:left="320"/>
        <w:rPr>
          <w:sz w:val="24"/>
          <w:szCs w:val="24"/>
        </w:rPr>
      </w:pPr>
      <w:r>
        <w:rPr>
          <w:rFonts w:ascii="仿宋" w:hAnsi="仿宋" w:eastAsia="仿宋" w:cs="仿宋"/>
          <w:spacing w:val="-2"/>
          <w:sz w:val="28"/>
          <w:szCs w:val="28"/>
        </w:rPr>
        <w:t>方向：风险研究、机制探索、规范建设等</w:t>
      </w:r>
    </w:p>
    <w:sectPr>
      <w:pgSz w:w="11906" w:h="16839"/>
      <w:pgMar w:top="1431" w:right="1289" w:bottom="0" w:left="12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Q3OGViNjIwMGY0MjFiOTcyNjRhZGMwY2U0N2Y2YjUifQ=="/>
  </w:docVars>
  <w:rsids>
    <w:rsidRoot w:val="00000000"/>
    <w:rsid w:val="017E162C"/>
    <w:rsid w:val="408928C8"/>
    <w:rsid w:val="79B030AD"/>
    <w:rsid w:val="7DC205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2"/>
      <w:szCs w:val="5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1643</Words>
  <Characters>1810</Characters>
  <TotalTime>0</TotalTime>
  <ScaleCrop>false</ScaleCrop>
  <LinksUpToDate>false</LinksUpToDate>
  <CharactersWithSpaces>1930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2024-09-23T15:18:00Z</dcterms:created>
  <dc:creator>Li</dc:creator>
  <cp:lastModifiedBy>❤</cp:lastModifiedBy>
  <dcterms:modified xsi:type="dcterms:W3CDTF">2024-09-24T06:22:02Z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2024-09-24T14:18:23Z</vt:filetime>
  </property>
  <property fmtid="{D5CDD505-2E9C-101B-9397-08002B2CF9AE}" pid="4" name="KSOProductBuildVer">
    <vt:lpwstr>2052-12.1.0.18276</vt:lpwstr>
  </property>
  <property fmtid="{D5CDD505-2E9C-101B-9397-08002B2CF9AE}" pid="5" name="ICV">
    <vt:lpwstr>D512F343B00943939CAC21E0A474A66A_13</vt:lpwstr>
  </property>
</Properties>
</file>